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C61424" w:rsidRDefault="005B03EE" w:rsidP="003B5A41">
      <w:pPr>
        <w:pStyle w:val="Title"/>
      </w:pPr>
      <w:bookmarkStart w:id="0" w:name="_GoBack"/>
      <w:bookmarkEnd w:id="0"/>
      <w:r w:rsidRPr="00C61424">
        <w:t>Building penetration loss</w:t>
      </w:r>
      <w:r w:rsidR="00C61424" w:rsidRPr="00C61424">
        <w:t xml:space="preserve"> model for Cellular </w:t>
      </w:r>
      <w:proofErr w:type="spellStart"/>
      <w:r w:rsidR="00C61424" w:rsidRPr="00C61424">
        <w:t>IoT</w:t>
      </w:r>
      <w:proofErr w:type="spellEnd"/>
    </w:p>
    <w:p w:rsidR="003B5A41" w:rsidRDefault="001C6BEE" w:rsidP="000E52B5">
      <w:pPr>
        <w:pStyle w:val="Heading1"/>
        <w:rPr>
          <w:lang w:val="sv-SE"/>
        </w:rPr>
      </w:pPr>
      <w:r>
        <w:rPr>
          <w:lang w:val="sv-SE"/>
        </w:rPr>
        <w:t>Introduction</w:t>
      </w:r>
    </w:p>
    <w:p w:rsidR="004B3F1A" w:rsidRDefault="005D3FC4" w:rsidP="001C6BEE">
      <w:pPr>
        <w:pStyle w:val="BodyText"/>
      </w:pPr>
      <w:r>
        <w:t xml:space="preserve">At GERAN#62 a new feasibility study named </w:t>
      </w:r>
      <w:r w:rsidRPr="00061930">
        <w:rPr>
          <w:i/>
        </w:rPr>
        <w:t>Cellular System Support for Ultra Low Complexity and Low Throughput Internet of Things</w:t>
      </w:r>
      <w:r>
        <w:t xml:space="preserve"> (WI code: </w:t>
      </w:r>
      <w:proofErr w:type="spellStart"/>
      <w:r w:rsidRPr="003F6188">
        <w:t>FS_IoT_LC</w:t>
      </w:r>
      <w:proofErr w:type="spellEnd"/>
      <w:r w:rsidRPr="003F6188">
        <w:t>)</w:t>
      </w:r>
      <w:r>
        <w:t xml:space="preserve">  was approved, see </w:t>
      </w:r>
      <w:r>
        <w:fldChar w:fldCharType="begin"/>
      </w:r>
      <w:r>
        <w:instrText xml:space="preserve"> REF _Ref397674406 \r \h </w:instrText>
      </w:r>
      <w:r>
        <w:fldChar w:fldCharType="separate"/>
      </w:r>
      <w:r w:rsidR="00E140C0">
        <w:t>[1]</w:t>
      </w:r>
      <w:r>
        <w:fldChar w:fldCharType="end"/>
      </w:r>
      <w:r>
        <w:t>.</w:t>
      </w:r>
    </w:p>
    <w:p w:rsidR="00126576" w:rsidRDefault="006A27E0" w:rsidP="001C6BEE">
      <w:pPr>
        <w:pStyle w:val="BodyText"/>
      </w:pPr>
      <w:r w:rsidRPr="006A27E0">
        <w:t>Among the</w:t>
      </w:r>
      <w:r>
        <w:t xml:space="preserve"> objectives in </w:t>
      </w:r>
      <w:proofErr w:type="spellStart"/>
      <w:r w:rsidRPr="003F6188">
        <w:t>FS_IoT_LC</w:t>
      </w:r>
      <w:proofErr w:type="spellEnd"/>
      <w:r>
        <w:t xml:space="preserve"> one target is to achieve 20 dB improved coverage, as compared to legacy GPRS performance. To verify candidate proposals in the extended coverage range it is expected that both link level and system level simulations are </w:t>
      </w:r>
      <w:r w:rsidR="00126576">
        <w:t>performed</w:t>
      </w:r>
      <w:r>
        <w:t xml:space="preserve"> as part of </w:t>
      </w:r>
      <w:r w:rsidR="00126576">
        <w:t xml:space="preserve">the </w:t>
      </w:r>
      <w:proofErr w:type="spellStart"/>
      <w:r w:rsidR="00126576" w:rsidRPr="003F6188">
        <w:t>FS_IoT_LC</w:t>
      </w:r>
      <w:proofErr w:type="spellEnd"/>
      <w:r w:rsidR="00126576">
        <w:t xml:space="preserve"> feasibility study. </w:t>
      </w:r>
    </w:p>
    <w:p w:rsidR="005D3FC4" w:rsidRDefault="00126576" w:rsidP="001C6BEE">
      <w:pPr>
        <w:pStyle w:val="BodyText"/>
      </w:pPr>
      <w:r>
        <w:t>To support system level simulations GERAN needs to reach agreement on an accurate modeling of system level parameters such as e</w:t>
      </w:r>
      <w:r w:rsidR="00C517F1">
        <w:t>.</w:t>
      </w:r>
      <w:r>
        <w:t>g. Path loss, Shadow fading and Building penetration loss</w:t>
      </w:r>
      <w:r w:rsidR="00812836">
        <w:t xml:space="preserve"> (BPL)</w:t>
      </w:r>
      <w:r>
        <w:t xml:space="preserve"> models. At GERAN#63 </w:t>
      </w:r>
      <w:r w:rsidR="00367F99" w:rsidRPr="006A27E0">
        <w:t xml:space="preserve">common working assumptions were agreed </w:t>
      </w:r>
      <w:r>
        <w:t xml:space="preserve">on </w:t>
      </w:r>
      <w:r w:rsidR="00E958E3">
        <w:t>distan</w:t>
      </w:r>
      <w:r w:rsidR="00C514B0">
        <w:t>ce</w:t>
      </w:r>
      <w:r w:rsidR="00E958E3">
        <w:t xml:space="preserve"> dependent path </w:t>
      </w:r>
      <w:r>
        <w:t xml:space="preserve">loss and </w:t>
      </w:r>
      <w:r w:rsidR="00E958E3">
        <w:t xml:space="preserve">shadow </w:t>
      </w:r>
      <w:r>
        <w:t>fading</w:t>
      </w:r>
      <w:r w:rsidRPr="006A27E0">
        <w:t xml:space="preserve"> </w:t>
      </w:r>
      <w:r>
        <w:t>models</w:t>
      </w:r>
      <w:r w:rsidR="00157DD7">
        <w:t xml:space="preserve"> </w:t>
      </w:r>
      <w:r w:rsidR="00157DD7">
        <w:fldChar w:fldCharType="begin"/>
      </w:r>
      <w:r w:rsidR="00157DD7">
        <w:instrText xml:space="preserve"> REF _Ref399498546 \r \h </w:instrText>
      </w:r>
      <w:r w:rsidR="00157DD7">
        <w:fldChar w:fldCharType="separate"/>
      </w:r>
      <w:r w:rsidR="00E140C0">
        <w:t>[3]</w:t>
      </w:r>
      <w:r w:rsidR="00157DD7">
        <w:fldChar w:fldCharType="end"/>
      </w:r>
      <w:r w:rsidR="00157DD7">
        <w:t>.</w:t>
      </w:r>
      <w:r w:rsidR="00B46E68">
        <w:t xml:space="preserve"> </w:t>
      </w:r>
      <w:r>
        <w:t xml:space="preserve">At the </w:t>
      </w:r>
      <w:proofErr w:type="spellStart"/>
      <w:r w:rsidRPr="003F6188">
        <w:t>FS_IoT_LC</w:t>
      </w:r>
      <w:proofErr w:type="spellEnd"/>
      <w:r>
        <w:t xml:space="preserve"> telco#4 discussions </w:t>
      </w:r>
      <w:r w:rsidR="003734D8">
        <w:t xml:space="preserve">were initiated </w:t>
      </w:r>
      <w:r>
        <w:t xml:space="preserve">on Building penetration loss modelling </w:t>
      </w:r>
      <w:r>
        <w:fldChar w:fldCharType="begin"/>
      </w:r>
      <w:r>
        <w:instrText xml:space="preserve"> REF _Ref401056551 \r \h </w:instrText>
      </w:r>
      <w:r>
        <w:fldChar w:fldCharType="separate"/>
      </w:r>
      <w:r w:rsidR="00E140C0">
        <w:t>[4]</w:t>
      </w:r>
      <w:r>
        <w:fldChar w:fldCharType="end"/>
      </w:r>
      <w:r w:rsidR="00D3435B">
        <w:t xml:space="preserve">, which continued at telco#5 </w:t>
      </w:r>
      <w:r w:rsidR="00D3435B">
        <w:fldChar w:fldCharType="begin"/>
      </w:r>
      <w:r w:rsidR="00D3435B">
        <w:instrText xml:space="preserve"> REF _Ref403024215 \r \h </w:instrText>
      </w:r>
      <w:r w:rsidR="00D3435B">
        <w:fldChar w:fldCharType="separate"/>
      </w:r>
      <w:r w:rsidR="00E140C0">
        <w:t>[14]</w:t>
      </w:r>
      <w:r w:rsidR="00D3435B">
        <w:fldChar w:fldCharType="end"/>
      </w:r>
      <w:r w:rsidR="00D3435B">
        <w:t xml:space="preserve"> and on the GERAN mail reflector</w:t>
      </w:r>
      <w:r w:rsidR="009350C8">
        <w:t xml:space="preserve"> </w:t>
      </w:r>
      <w:r w:rsidR="009350C8">
        <w:fldChar w:fldCharType="begin"/>
      </w:r>
      <w:r w:rsidR="009350C8">
        <w:instrText xml:space="preserve"> REF _Ref403025716 \r \h </w:instrText>
      </w:r>
      <w:r w:rsidR="009350C8">
        <w:fldChar w:fldCharType="separate"/>
      </w:r>
      <w:r w:rsidR="00E140C0">
        <w:t>[1]</w:t>
      </w:r>
      <w:r w:rsidR="009350C8">
        <w:fldChar w:fldCharType="end"/>
      </w:r>
      <w:r>
        <w:t xml:space="preserve">. </w:t>
      </w:r>
    </w:p>
    <w:p w:rsidR="00367F99" w:rsidRPr="00C6640C" w:rsidRDefault="00C517F1" w:rsidP="001C6BEE">
      <w:pPr>
        <w:pStyle w:val="BodyText"/>
      </w:pPr>
      <w:r>
        <w:t xml:space="preserve">The purpose of this paper is to </w:t>
      </w:r>
      <w:r w:rsidR="009350C8">
        <w:t>continue</w:t>
      </w:r>
      <w:r w:rsidR="00D3435B">
        <w:t xml:space="preserve"> </w:t>
      </w:r>
      <w:r w:rsidR="009350C8">
        <w:t>these discussions</w:t>
      </w:r>
      <w:r>
        <w:t xml:space="preserve">, starting with </w:t>
      </w:r>
      <w:r w:rsidR="00C277EF">
        <w:t xml:space="preserve">Section </w:t>
      </w:r>
      <w:r>
        <w:fldChar w:fldCharType="begin"/>
      </w:r>
      <w:r>
        <w:instrText xml:space="preserve"> REF _Ref401056711 \r \h </w:instrText>
      </w:r>
      <w:r>
        <w:fldChar w:fldCharType="separate"/>
      </w:r>
      <w:r w:rsidR="00E140C0">
        <w:t>2</w:t>
      </w:r>
      <w:r>
        <w:fldChar w:fldCharType="end"/>
      </w:r>
      <w:r>
        <w:t xml:space="preserve"> where </w:t>
      </w:r>
      <w:r w:rsidR="00812836">
        <w:t>a</w:t>
      </w:r>
      <w:r w:rsidR="00D3435B">
        <w:t xml:space="preserve">n </w:t>
      </w:r>
      <w:r w:rsidR="00643999">
        <w:t>alternative</w:t>
      </w:r>
      <w:r w:rsidR="00126576">
        <w:t xml:space="preserve"> for modelling indoor signal strength </w:t>
      </w:r>
      <w:r w:rsidR="00812836">
        <w:t xml:space="preserve">is presented. In </w:t>
      </w:r>
      <w:r w:rsidR="00C277EF">
        <w:t xml:space="preserve">Section </w:t>
      </w:r>
      <w:r w:rsidR="002D0103">
        <w:fldChar w:fldCharType="begin"/>
      </w:r>
      <w:r w:rsidR="002D0103">
        <w:instrText xml:space="preserve"> REF _Ref401140291 \r \h </w:instrText>
      </w:r>
      <w:r w:rsidR="002D0103">
        <w:fldChar w:fldCharType="separate"/>
      </w:r>
      <w:r w:rsidR="00E140C0">
        <w:t>3</w:t>
      </w:r>
      <w:r w:rsidR="002D0103">
        <w:fldChar w:fldCharType="end"/>
      </w:r>
      <w:r w:rsidR="002D0103">
        <w:t xml:space="preserve"> </w:t>
      </w:r>
      <w:r w:rsidR="00812836">
        <w:t xml:space="preserve">comments to the </w:t>
      </w:r>
      <w:r>
        <w:t>BPL</w:t>
      </w:r>
      <w:r w:rsidR="00812836">
        <w:t xml:space="preserve"> proposal</w:t>
      </w:r>
      <w:r>
        <w:t xml:space="preserve"> </w:t>
      </w:r>
      <w:r>
        <w:fldChar w:fldCharType="begin"/>
      </w:r>
      <w:r>
        <w:instrText xml:space="preserve"> REF _Ref401056551 \r \h </w:instrText>
      </w:r>
      <w:r>
        <w:fldChar w:fldCharType="separate"/>
      </w:r>
      <w:r w:rsidR="00E140C0">
        <w:t>[4]</w:t>
      </w:r>
      <w:r>
        <w:fldChar w:fldCharType="end"/>
      </w:r>
      <w:r w:rsidR="00D3435B">
        <w:t xml:space="preserve"> </w:t>
      </w:r>
      <w:r w:rsidR="009350C8">
        <w:t>including proposed modifications in</w:t>
      </w:r>
      <w:r w:rsidR="00D3435B">
        <w:t xml:space="preserve"> </w:t>
      </w:r>
      <w:r w:rsidR="009350C8">
        <w:fldChar w:fldCharType="begin"/>
      </w:r>
      <w:r w:rsidR="009350C8">
        <w:instrText xml:space="preserve"> REF _Ref403025716 \r \h </w:instrText>
      </w:r>
      <w:r w:rsidR="009350C8">
        <w:fldChar w:fldCharType="separate"/>
      </w:r>
      <w:r w:rsidR="00E140C0">
        <w:t>[1]</w:t>
      </w:r>
      <w:r w:rsidR="009350C8">
        <w:fldChar w:fldCharType="end"/>
      </w:r>
      <w:r w:rsidR="00812836">
        <w:t xml:space="preserve"> is presented.</w:t>
      </w:r>
      <w:r w:rsidR="006D3B58">
        <w:t xml:space="preserve"> Finally in </w:t>
      </w:r>
      <w:r w:rsidR="00C277EF">
        <w:t xml:space="preserve">Section </w:t>
      </w:r>
      <w:r w:rsidR="006D3B58">
        <w:fldChar w:fldCharType="begin"/>
      </w:r>
      <w:r w:rsidR="006D3B58">
        <w:instrText xml:space="preserve"> REF _Ref401136530 \r \h </w:instrText>
      </w:r>
      <w:r w:rsidR="006D3B58">
        <w:fldChar w:fldCharType="separate"/>
      </w:r>
      <w:r w:rsidR="00E140C0">
        <w:t>4</w:t>
      </w:r>
      <w:r w:rsidR="006D3B58">
        <w:fldChar w:fldCharType="end"/>
      </w:r>
      <w:r w:rsidR="006D3B58">
        <w:t xml:space="preserve"> some </w:t>
      </w:r>
      <w:r>
        <w:t xml:space="preserve">general </w:t>
      </w:r>
      <w:r w:rsidR="006D3B58">
        <w:t xml:space="preserve">aspects considering </w:t>
      </w:r>
      <w:r>
        <w:t xml:space="preserve">modelling of </w:t>
      </w:r>
      <w:r w:rsidR="006D3B58">
        <w:t xml:space="preserve">slow and fast fading in </w:t>
      </w:r>
      <w:r>
        <w:t xml:space="preserve">outdoor to </w:t>
      </w:r>
      <w:r w:rsidR="006D3B58">
        <w:t xml:space="preserve">indoor systems </w:t>
      </w:r>
      <w:r>
        <w:t>are discussed.</w:t>
      </w:r>
    </w:p>
    <w:p w:rsidR="003B5A41" w:rsidRPr="00812836" w:rsidRDefault="00643999" w:rsidP="000E52B5">
      <w:pPr>
        <w:pStyle w:val="Heading1"/>
      </w:pPr>
      <w:bookmarkStart w:id="1" w:name="_Ref401056711"/>
      <w:r>
        <w:t>Alternative</w:t>
      </w:r>
      <w:r w:rsidR="001C6BEE" w:rsidRPr="00812836">
        <w:t xml:space="preserve"> </w:t>
      </w:r>
      <w:r w:rsidR="00812836" w:rsidRPr="00812836">
        <w:t>modelling of indoor signal strength</w:t>
      </w:r>
      <w:bookmarkEnd w:id="1"/>
    </w:p>
    <w:p w:rsidR="00643999" w:rsidRDefault="00643999" w:rsidP="003509F4">
      <w:pPr>
        <w:pStyle w:val="Heading2"/>
      </w:pPr>
      <w:bookmarkStart w:id="2" w:name="_Ref401133767"/>
      <w:r>
        <w:t xml:space="preserve">Indoor signal </w:t>
      </w:r>
      <w:r w:rsidR="00ED5F4C">
        <w:t>distribution</w:t>
      </w:r>
      <w:bookmarkEnd w:id="2"/>
      <w:r>
        <w:t xml:space="preserve"> </w:t>
      </w:r>
    </w:p>
    <w:p w:rsidR="00480880" w:rsidRDefault="00812836" w:rsidP="00480880">
      <w:pPr>
        <w:pStyle w:val="BodyText"/>
      </w:pPr>
      <w:r w:rsidRPr="00812836">
        <w:t xml:space="preserve">A </w:t>
      </w:r>
      <w:r>
        <w:t xml:space="preserve">popular approach when characterizing BPL is to perform relative measurements where </w:t>
      </w:r>
      <w:proofErr w:type="gramStart"/>
      <w:r>
        <w:t>an indoor</w:t>
      </w:r>
      <w:proofErr w:type="gramEnd"/>
      <w:r>
        <w:t xml:space="preserve"> signal strength is compared to an outdoor signal reference. Although attractive this approach </w:t>
      </w:r>
      <w:r w:rsidR="002233F7">
        <w:t xml:space="preserve">may </w:t>
      </w:r>
      <w:r>
        <w:t xml:space="preserve">suffer </w:t>
      </w:r>
      <w:r w:rsidR="00643999">
        <w:t>from a weakness</w:t>
      </w:r>
      <w:r>
        <w:t xml:space="preserve"> in that the outdoor signal reference is specific to the environment it was measured</w:t>
      </w:r>
      <w:r w:rsidR="00D32DA8">
        <w:t>, and may even vary considerable over short distances</w:t>
      </w:r>
      <w:r>
        <w:t xml:space="preserve">. </w:t>
      </w:r>
      <w:r w:rsidR="00D32DA8">
        <w:t xml:space="preserve">BPL measurements performed at one location may therefore display variations and not be directly applicable at another location.  </w:t>
      </w:r>
      <w:r w:rsidR="009A5BA9">
        <w:t xml:space="preserve">This is exemplified in below </w:t>
      </w:r>
      <w:r w:rsidR="009A5BA9">
        <w:fldChar w:fldCharType="begin"/>
      </w:r>
      <w:r w:rsidR="009A5BA9">
        <w:instrText xml:space="preserve"> REF _Ref401133171 \h </w:instrText>
      </w:r>
      <w:r w:rsidR="009A5BA9">
        <w:fldChar w:fldCharType="separate"/>
      </w:r>
      <w:r w:rsidR="00E140C0">
        <w:t xml:space="preserve">Figure </w:t>
      </w:r>
      <w:r w:rsidR="00E140C0">
        <w:rPr>
          <w:noProof/>
        </w:rPr>
        <w:t>1</w:t>
      </w:r>
      <w:r w:rsidR="009A5BA9">
        <w:fldChar w:fldCharType="end"/>
      </w:r>
      <w:r w:rsidR="009A5BA9">
        <w:t xml:space="preserve"> that displays indoor and outdoor measurement results </w:t>
      </w:r>
      <w:r w:rsidR="00C277EF">
        <w:t xml:space="preserve">defined as median path loss values </w:t>
      </w:r>
      <w:r w:rsidR="004E6DA1">
        <w:t>around</w:t>
      </w:r>
      <w:r w:rsidR="009A5BA9">
        <w:t xml:space="preserve"> a building </w:t>
      </w:r>
      <w:r w:rsidR="0077120A">
        <w:t>in central Stockholm</w:t>
      </w:r>
      <w:r w:rsidR="002233F7">
        <w:t>, Sweden</w:t>
      </w:r>
      <w:r w:rsidR="0077120A">
        <w:t>. From the values shown it’s clear that the outdoor path loss values</w:t>
      </w:r>
      <w:r w:rsidR="00C277EF">
        <w:t>, of 74 and 98 dB,</w:t>
      </w:r>
      <w:r w:rsidR="0077120A">
        <w:t xml:space="preserve"> </w:t>
      </w:r>
      <w:r w:rsidR="002233F7">
        <w:t xml:space="preserve">display </w:t>
      </w:r>
      <w:r w:rsidR="0077120A">
        <w:t>higher variation than the indoor values.</w:t>
      </w:r>
    </w:p>
    <w:p w:rsidR="009A5BA9" w:rsidRDefault="009A5BA9" w:rsidP="009A5BA9">
      <w:pPr>
        <w:pStyle w:val="BodyText"/>
        <w:keepNext/>
        <w:jc w:val="center"/>
      </w:pPr>
      <w:r>
        <w:rPr>
          <w:noProof/>
        </w:rPr>
        <w:lastRenderedPageBreak/>
        <w:drawing>
          <wp:inline distT="0" distB="0" distL="0" distR="0" wp14:anchorId="07E7AAB0" wp14:editId="5D8BCE38">
            <wp:extent cx="2295525" cy="3190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95525" cy="3190875"/>
                    </a:xfrm>
                    <a:prstGeom prst="rect">
                      <a:avLst/>
                    </a:prstGeom>
                  </pic:spPr>
                </pic:pic>
              </a:graphicData>
            </a:graphic>
          </wp:inline>
        </w:drawing>
      </w:r>
    </w:p>
    <w:p w:rsidR="009A5BA9" w:rsidRDefault="009A5BA9" w:rsidP="009A5BA9">
      <w:pPr>
        <w:pStyle w:val="Caption"/>
      </w:pPr>
      <w:bookmarkStart w:id="3" w:name="_Ref401133171"/>
      <w:r>
        <w:t xml:space="preserve">Figure </w:t>
      </w:r>
      <w:fldSimple w:instr=" SEQ Figure \* ARABIC ">
        <w:r w:rsidR="00E140C0">
          <w:rPr>
            <w:noProof/>
          </w:rPr>
          <w:t>1</w:t>
        </w:r>
      </w:fldSimple>
      <w:bookmarkEnd w:id="3"/>
      <w:r w:rsidR="0077120A">
        <w:t xml:space="preserve"> Median </w:t>
      </w:r>
      <w:proofErr w:type="spellStart"/>
      <w:r w:rsidR="0077120A">
        <w:t>pathloss</w:t>
      </w:r>
      <w:proofErr w:type="spellEnd"/>
      <w:r w:rsidR="0077120A">
        <w:t xml:space="preserve"> values in- and outside of building in central Stockholm.</w:t>
      </w:r>
    </w:p>
    <w:p w:rsidR="003958A5" w:rsidRDefault="00D32DA8" w:rsidP="00480880">
      <w:pPr>
        <w:pStyle w:val="BodyText"/>
      </w:pPr>
      <w:r>
        <w:t>This uncertainty is</w:t>
      </w:r>
      <w:r w:rsidR="0077120A">
        <w:t xml:space="preserve"> also</w:t>
      </w:r>
      <w:r>
        <w:t xml:space="preserve"> illustrated in </w:t>
      </w:r>
      <w:r>
        <w:fldChar w:fldCharType="begin"/>
      </w:r>
      <w:r>
        <w:instrText xml:space="preserve"> REF _Ref401057785 \r \h </w:instrText>
      </w:r>
      <w:r w:rsidR="00480880">
        <w:instrText xml:space="preserve"> \* MERGEFORMAT </w:instrText>
      </w:r>
      <w:r>
        <w:fldChar w:fldCharType="separate"/>
      </w:r>
      <w:r w:rsidR="00E140C0">
        <w:t>[6]</w:t>
      </w:r>
      <w:r>
        <w:fldChar w:fldCharType="end"/>
      </w:r>
      <w:r>
        <w:t xml:space="preserve"> where an alternative technique is proposed to characterize BPL. Instead of measurements relative a</w:t>
      </w:r>
      <w:r w:rsidR="005357F5">
        <w:t>n</w:t>
      </w:r>
      <w:r>
        <w:t xml:space="preserve"> </w:t>
      </w:r>
      <w:r w:rsidR="005357F5">
        <w:t xml:space="preserve">external signal level, the indoor signal strength is measured relative an absolute calculated </w:t>
      </w:r>
      <w:proofErr w:type="gramStart"/>
      <w:r w:rsidR="005357F5">
        <w:t>Free</w:t>
      </w:r>
      <w:proofErr w:type="gramEnd"/>
      <w:r w:rsidR="005357F5">
        <w:t xml:space="preserve"> space </w:t>
      </w:r>
      <w:r w:rsidR="003958A5">
        <w:t>path loss</w:t>
      </w:r>
      <w:r w:rsidR="005357F5">
        <w:t xml:space="preserve">, which is only dependent on the distance between the transmitter and receiver. This absolute measurement technique </w:t>
      </w:r>
      <w:r w:rsidR="00280552">
        <w:t>was</w:t>
      </w:r>
      <w:r w:rsidR="00025C6A">
        <w:t xml:space="preserve"> used in </w:t>
      </w:r>
      <w:r w:rsidR="00025C6A">
        <w:fldChar w:fldCharType="begin"/>
      </w:r>
      <w:r w:rsidR="00025C6A">
        <w:instrText xml:space="preserve"> REF _Ref401058523 \r \h </w:instrText>
      </w:r>
      <w:r w:rsidR="00480880">
        <w:instrText xml:space="preserve"> \* MERGEFORMAT </w:instrText>
      </w:r>
      <w:r w:rsidR="00025C6A">
        <w:fldChar w:fldCharType="separate"/>
      </w:r>
      <w:r w:rsidR="00E140C0">
        <w:t>[7]</w:t>
      </w:r>
      <w:r w:rsidR="00025C6A">
        <w:fldChar w:fldCharType="end"/>
      </w:r>
      <w:r w:rsidR="00025C6A">
        <w:t xml:space="preserve"> to determine the indoor signal levels of 5 different office buildings </w:t>
      </w:r>
      <w:r w:rsidR="00DE5189">
        <w:t xml:space="preserve">in </w:t>
      </w:r>
      <w:proofErr w:type="spellStart"/>
      <w:r w:rsidR="00DE5189">
        <w:t>Kista</w:t>
      </w:r>
      <w:proofErr w:type="spellEnd"/>
      <w:r w:rsidR="00DE5189">
        <w:t xml:space="preserve">, a </w:t>
      </w:r>
      <w:r w:rsidR="00480880">
        <w:t xml:space="preserve">fairly </w:t>
      </w:r>
      <w:r w:rsidR="00DE5189">
        <w:t xml:space="preserve">dense suburb to Stockholm, </w:t>
      </w:r>
      <w:r w:rsidR="00025C6A">
        <w:t xml:space="preserve">at up to </w:t>
      </w:r>
      <w:r w:rsidR="00643999">
        <w:t>6</w:t>
      </w:r>
      <w:r w:rsidR="00025C6A">
        <w:t xml:space="preserve">00 meters distance from the transmitter. The results </w:t>
      </w:r>
      <w:r w:rsidR="00C8757A">
        <w:t xml:space="preserve">indeed </w:t>
      </w:r>
      <w:r w:rsidR="00025C6A">
        <w:t xml:space="preserve">show that the indoor signal strength </w:t>
      </w:r>
      <w:r w:rsidR="00B77849">
        <w:t>can be</w:t>
      </w:r>
      <w:r w:rsidR="00025C6A">
        <w:t xml:space="preserve"> characterized by a distance dependent </w:t>
      </w:r>
      <w:proofErr w:type="gramStart"/>
      <w:r w:rsidR="00025C6A">
        <w:t>Free</w:t>
      </w:r>
      <w:proofErr w:type="gramEnd"/>
      <w:r w:rsidR="00025C6A">
        <w:t xml:space="preserve"> space path loss component and a Lognormal </w:t>
      </w:r>
      <w:r w:rsidR="00643999">
        <w:t>distributed excess loss with average attenuation 30 dB and a standard deviation of 8dB.</w:t>
      </w:r>
      <w:r w:rsidR="00DE5189">
        <w:t xml:space="preserve"> It’s believed that this absolute model is applicable to the system simulation scenarios agreed in GERAN</w:t>
      </w:r>
      <w:r w:rsidR="007710B9">
        <w:t>, and</w:t>
      </w:r>
      <w:r w:rsidR="00DE5189">
        <w:t xml:space="preserve"> may be considered as an alternative to the agreed path loss, shadow fading and in </w:t>
      </w:r>
      <w:r w:rsidR="00DE5189">
        <w:fldChar w:fldCharType="begin"/>
      </w:r>
      <w:r w:rsidR="00DE5189">
        <w:instrText xml:space="preserve"> REF _Ref401056551 \r \h </w:instrText>
      </w:r>
      <w:r w:rsidR="00480880">
        <w:instrText xml:space="preserve"> \* MERGEFORMAT </w:instrText>
      </w:r>
      <w:r w:rsidR="00DE5189">
        <w:fldChar w:fldCharType="separate"/>
      </w:r>
      <w:r w:rsidR="00E140C0">
        <w:t>[4]</w:t>
      </w:r>
      <w:r w:rsidR="00DE5189">
        <w:fldChar w:fldCharType="end"/>
      </w:r>
      <w:r w:rsidR="00DE5189">
        <w:t xml:space="preserve"> proposed </w:t>
      </w:r>
      <w:r w:rsidR="007710B9">
        <w:t xml:space="preserve">BPL </w:t>
      </w:r>
      <w:r w:rsidR="00DE5189">
        <w:t xml:space="preserve">model when modelling the path loss to indoor devices above ground in typical modern north European buildings. </w:t>
      </w:r>
      <w:r w:rsidR="002233F7">
        <w:t>Comments from other companies on this alternative model are welcomed.</w:t>
      </w:r>
    </w:p>
    <w:p w:rsidR="000E52B5" w:rsidRDefault="00DE5189" w:rsidP="00480880">
      <w:pPr>
        <w:pStyle w:val="BodyText"/>
      </w:pPr>
      <w:r>
        <w:t xml:space="preserve">For devices located in basements and inside of modern energy efficient </w:t>
      </w:r>
      <w:r w:rsidR="00DD303C">
        <w:t xml:space="preserve">houses, such as </w:t>
      </w:r>
      <w:r w:rsidR="007710B9">
        <w:t>characterized</w:t>
      </w:r>
      <w:r w:rsidR="00DD303C">
        <w:t xml:space="preserve"> in </w:t>
      </w:r>
      <w:r w:rsidR="00DD303C">
        <w:fldChar w:fldCharType="begin"/>
      </w:r>
      <w:r w:rsidR="00DD303C">
        <w:instrText xml:space="preserve"> REF _Ref401069215 \r \h </w:instrText>
      </w:r>
      <w:r w:rsidR="00480880">
        <w:instrText xml:space="preserve"> \* MERGEFORMAT </w:instrText>
      </w:r>
      <w:r w:rsidR="00DD303C">
        <w:fldChar w:fldCharType="separate"/>
      </w:r>
      <w:r w:rsidR="00E140C0">
        <w:t>[8]</w:t>
      </w:r>
      <w:r w:rsidR="00DD303C">
        <w:fldChar w:fldCharType="end"/>
      </w:r>
      <w:r w:rsidR="00DD303C">
        <w:t>, this model must however be expanded</w:t>
      </w:r>
      <w:r w:rsidR="003958A5">
        <w:t>, or a separate model is needed</w:t>
      </w:r>
      <w:r w:rsidR="00DD303C">
        <w:t xml:space="preserve">. For the </w:t>
      </w:r>
      <w:r w:rsidR="003958A5">
        <w:t>basement penetration loss (BAPL)</w:t>
      </w:r>
      <w:r w:rsidR="00DD303C">
        <w:t xml:space="preserve"> </w:t>
      </w:r>
      <w:r w:rsidR="003958A5">
        <w:t>l</w:t>
      </w:r>
      <w:r w:rsidR="00E57BD5">
        <w:t>imited</w:t>
      </w:r>
      <w:r w:rsidR="00DD303C">
        <w:t xml:space="preserve"> literature </w:t>
      </w:r>
      <w:r w:rsidR="00E57BD5">
        <w:t>seems to be</w:t>
      </w:r>
      <w:r w:rsidR="00DD303C">
        <w:t xml:space="preserve"> available </w:t>
      </w:r>
      <w:r w:rsidR="0070510F">
        <w:t>but</w:t>
      </w:r>
      <w:r w:rsidR="003958A5">
        <w:t xml:space="preserve"> in </w:t>
      </w:r>
      <w:r w:rsidR="003958A5">
        <w:fldChar w:fldCharType="begin"/>
      </w:r>
      <w:r w:rsidR="003958A5">
        <w:instrText xml:space="preserve"> REF _Ref401070932 \r \h  \* MERGEFORMAT </w:instrText>
      </w:r>
      <w:r w:rsidR="003958A5">
        <w:fldChar w:fldCharType="separate"/>
      </w:r>
      <w:r w:rsidR="00E140C0">
        <w:t>[10]</w:t>
      </w:r>
      <w:r w:rsidR="003958A5">
        <w:fldChar w:fldCharType="end"/>
      </w:r>
      <w:r w:rsidR="003958A5">
        <w:t xml:space="preserve"> </w:t>
      </w:r>
      <w:r w:rsidR="003958A5" w:rsidRPr="003958A5">
        <w:t>Cox, et al.,</w:t>
      </w:r>
      <w:r w:rsidR="003958A5">
        <w:t xml:space="preserve"> have measured a BAPL of 16.4 dB and </w:t>
      </w:r>
      <w:r w:rsidR="003958A5" w:rsidRPr="003958A5">
        <w:t>recommend that "</w:t>
      </w:r>
      <w:r w:rsidR="003958A5" w:rsidRPr="00480880">
        <w:t>Because of the large average attenuation into the basement of the house, it does not appear reasonable to combine the basement attenuation statistics with the statistics for the rooms above ground level</w:t>
      </w:r>
      <w:r w:rsidR="003958A5">
        <w:t xml:space="preserve"> “. In </w:t>
      </w:r>
      <w:r w:rsidR="003958A5">
        <w:fldChar w:fldCharType="begin"/>
      </w:r>
      <w:r w:rsidR="003958A5">
        <w:instrText xml:space="preserve"> REF _Ref401071621 \r \h </w:instrText>
      </w:r>
      <w:r w:rsidR="00480880">
        <w:instrText xml:space="preserve"> \* MERGEFORMAT </w:instrText>
      </w:r>
      <w:r w:rsidR="003958A5">
        <w:fldChar w:fldCharType="separate"/>
      </w:r>
      <w:r w:rsidR="00E140C0">
        <w:t>[9]</w:t>
      </w:r>
      <w:r w:rsidR="003958A5">
        <w:fldChar w:fldCharType="end"/>
      </w:r>
      <w:r w:rsidR="003958A5">
        <w:t xml:space="preserve"> the B</w:t>
      </w:r>
      <w:r w:rsidR="00E905D2">
        <w:t>A</w:t>
      </w:r>
      <w:r w:rsidR="003958A5">
        <w:t xml:space="preserve">PL </w:t>
      </w:r>
      <w:r w:rsidR="00E905D2">
        <w:t>is measured to 8.7 dB and 20.8 dB in residential basements and high rise basements, respectively, relative ground floor penetration loss.</w:t>
      </w:r>
    </w:p>
    <w:p w:rsidR="00391DB7" w:rsidRPr="00480880" w:rsidRDefault="005A033B" w:rsidP="000E52B5">
      <w:pPr>
        <w:pStyle w:val="Heading1"/>
      </w:pPr>
      <w:bookmarkStart w:id="4" w:name="_Ref401140291"/>
      <w:r>
        <w:lastRenderedPageBreak/>
        <w:t xml:space="preserve">Comments on the COST 231 NLOS proposal </w:t>
      </w:r>
      <w:r>
        <w:fldChar w:fldCharType="begin"/>
      </w:r>
      <w:r>
        <w:instrText xml:space="preserve"> REF _Ref401056551 \r \h  \* MERGEFORMAT </w:instrText>
      </w:r>
      <w:r>
        <w:fldChar w:fldCharType="separate"/>
      </w:r>
      <w:r w:rsidR="00E140C0">
        <w:t>[4]</w:t>
      </w:r>
      <w:r>
        <w:fldChar w:fldCharType="end"/>
      </w:r>
      <w:bookmarkEnd w:id="4"/>
      <w:r w:rsidR="0087727A">
        <w:t xml:space="preserve"> &amp; </w:t>
      </w:r>
      <w:r w:rsidR="0087727A">
        <w:fldChar w:fldCharType="begin"/>
      </w:r>
      <w:r w:rsidR="0087727A">
        <w:instrText xml:space="preserve"> REF _Ref403025716 \r \h </w:instrText>
      </w:r>
      <w:r w:rsidR="0087727A">
        <w:fldChar w:fldCharType="separate"/>
      </w:r>
      <w:r w:rsidR="00E140C0">
        <w:t>[1]</w:t>
      </w:r>
      <w:r w:rsidR="0087727A">
        <w:fldChar w:fldCharType="end"/>
      </w:r>
    </w:p>
    <w:p w:rsidR="005A033B" w:rsidRDefault="005A033B" w:rsidP="003509F4">
      <w:pPr>
        <w:pStyle w:val="Heading2"/>
      </w:pPr>
      <w:bookmarkStart w:id="5" w:name="_Ref401139398"/>
      <w:r>
        <w:t>Implementation</w:t>
      </w:r>
      <w:bookmarkEnd w:id="5"/>
    </w:p>
    <w:p w:rsidR="00AC7BFF" w:rsidRPr="00AC7BFF" w:rsidRDefault="00AC7BFF" w:rsidP="00AC7BFF">
      <w:pPr>
        <w:pStyle w:val="Heading3"/>
      </w:pPr>
      <w:bookmarkStart w:id="6" w:name="_Ref403513815"/>
      <w:r>
        <w:t>Proposed model</w:t>
      </w:r>
      <w:bookmarkEnd w:id="6"/>
    </w:p>
    <w:p w:rsidR="005A033B" w:rsidRDefault="005A033B" w:rsidP="005A033B">
      <w:pPr>
        <w:pStyle w:val="BodyText"/>
        <w:spacing w:after="0"/>
      </w:pPr>
      <w:r>
        <w:t>The sourcing company has made an attempt to reconstruct the COST 231 NLOS proposal, i</w:t>
      </w:r>
      <w:r w:rsidR="002233F7">
        <w:t>.</w:t>
      </w:r>
      <w:r>
        <w:t xml:space="preserve">e. </w:t>
      </w:r>
      <w:r>
        <w:rPr>
          <w:lang w:val="en-GB"/>
        </w:rPr>
        <w:t>BPL</w:t>
      </w:r>
      <w:r w:rsidRPr="005A033B">
        <w:rPr>
          <w:lang w:val="en-GB"/>
        </w:rPr>
        <w:t xml:space="preserve"> = We + </w:t>
      </w:r>
      <w:proofErr w:type="spellStart"/>
      <w:r w:rsidRPr="005A033B">
        <w:rPr>
          <w:lang w:val="en-GB"/>
        </w:rPr>
        <w:t>Wge</w:t>
      </w:r>
      <w:proofErr w:type="spellEnd"/>
      <w:r w:rsidRPr="005A033B">
        <w:rPr>
          <w:lang w:val="en-GB"/>
        </w:rPr>
        <w:t xml:space="preserve"> + </w:t>
      </w:r>
      <w:proofErr w:type="gramStart"/>
      <w:r w:rsidRPr="005A033B">
        <w:rPr>
          <w:lang w:val="en-GB"/>
        </w:rPr>
        <w:t>max(</w:t>
      </w:r>
      <w:proofErr w:type="gramEnd"/>
      <w:r w:rsidRPr="005A033B">
        <w:rPr>
          <w:lang w:val="en-GB"/>
        </w:rPr>
        <w:t>Tor1, Tor3) – GFH</w:t>
      </w:r>
      <w:r>
        <w:t xml:space="preserve">, with the following assumptions based on the input in </w:t>
      </w:r>
      <w:r>
        <w:fldChar w:fldCharType="begin"/>
      </w:r>
      <w:r>
        <w:instrText xml:space="preserve"> REF _Ref401056551 \r \h </w:instrText>
      </w:r>
      <w:r>
        <w:fldChar w:fldCharType="separate"/>
      </w:r>
      <w:r w:rsidR="00E140C0">
        <w:t>[4]</w:t>
      </w:r>
      <w:r>
        <w:fldChar w:fldCharType="end"/>
      </w:r>
      <w:r w:rsidR="00280552">
        <w:t xml:space="preserve"> &amp; </w:t>
      </w:r>
      <w:r w:rsidR="00280552">
        <w:fldChar w:fldCharType="begin"/>
      </w:r>
      <w:r w:rsidR="00280552">
        <w:instrText xml:space="preserve"> REF _Ref403025716 \r \h </w:instrText>
      </w:r>
      <w:r w:rsidR="00280552">
        <w:fldChar w:fldCharType="separate"/>
      </w:r>
      <w:r w:rsidR="00E140C0">
        <w:t>[1]</w:t>
      </w:r>
      <w:r w:rsidR="00280552">
        <w:fldChar w:fldCharType="end"/>
      </w:r>
      <w:r>
        <w:t>;</w:t>
      </w:r>
      <w:r w:rsidR="0060077B">
        <w:t xml:space="preserve"> </w:t>
      </w:r>
    </w:p>
    <w:p w:rsidR="00096D91" w:rsidRPr="005A033B" w:rsidRDefault="00096D91" w:rsidP="005A033B">
      <w:pPr>
        <w:pStyle w:val="BodyText"/>
        <w:numPr>
          <w:ilvl w:val="0"/>
          <w:numId w:val="20"/>
        </w:numPr>
        <w:spacing w:after="0"/>
      </w:pPr>
      <w:proofErr w:type="spellStart"/>
      <w:r w:rsidRPr="005A033B">
        <w:rPr>
          <w:lang w:val="en-GB"/>
        </w:rPr>
        <w:t>We+Wge</w:t>
      </w:r>
      <w:proofErr w:type="spellEnd"/>
      <w:r w:rsidRPr="005A033B">
        <w:rPr>
          <w:lang w:val="en-GB"/>
        </w:rPr>
        <w:t xml:space="preserve"> </w:t>
      </w:r>
    </w:p>
    <w:p w:rsidR="00096D91" w:rsidRPr="005A033B" w:rsidRDefault="00096D91" w:rsidP="005A033B">
      <w:pPr>
        <w:pStyle w:val="BodyText"/>
        <w:numPr>
          <w:ilvl w:val="1"/>
          <w:numId w:val="20"/>
        </w:numPr>
        <w:spacing w:after="0"/>
      </w:pPr>
      <w:r w:rsidRPr="005A033B">
        <w:rPr>
          <w:lang w:val="en-GB"/>
        </w:rPr>
        <w:t>Models external wall</w:t>
      </w:r>
      <w:r w:rsidR="00CB0022">
        <w:rPr>
          <w:lang w:val="en-GB"/>
        </w:rPr>
        <w:t xml:space="preserve"> penetration loss</w:t>
      </w:r>
      <w:r w:rsidRPr="005A033B">
        <w:rPr>
          <w:lang w:val="en-GB"/>
        </w:rPr>
        <w:t>.</w:t>
      </w:r>
    </w:p>
    <w:p w:rsidR="00096D91" w:rsidRPr="00280552" w:rsidRDefault="00CB0022" w:rsidP="005A033B">
      <w:pPr>
        <w:pStyle w:val="BodyText"/>
        <w:numPr>
          <w:ilvl w:val="1"/>
          <w:numId w:val="20"/>
        </w:numPr>
        <w:spacing w:after="0"/>
      </w:pPr>
      <w:r>
        <w:rPr>
          <w:lang w:val="en-GB"/>
        </w:rPr>
        <w:t xml:space="preserve">Loss </w:t>
      </w:r>
      <w:r w:rsidR="00280552">
        <w:rPr>
          <w:lang w:val="en-GB"/>
        </w:rPr>
        <w:t>spread according</w:t>
      </w:r>
      <w:r w:rsidR="00643048">
        <w:rPr>
          <w:lang w:val="en-GB"/>
        </w:rPr>
        <w:t xml:space="preserve"> to three </w:t>
      </w:r>
      <w:r w:rsidR="0087727A">
        <w:rPr>
          <w:lang w:val="en-GB"/>
        </w:rPr>
        <w:t xml:space="preserve">alternatives, </w:t>
      </w:r>
      <w:r w:rsidR="00643048">
        <w:rPr>
          <w:lang w:val="en-GB"/>
        </w:rPr>
        <w:t>c</w:t>
      </w:r>
      <w:r w:rsidR="0087727A">
        <w:rPr>
          <w:lang w:val="en-GB"/>
        </w:rPr>
        <w:t>ase 1</w:t>
      </w:r>
      <w:r w:rsidR="00643048">
        <w:rPr>
          <w:lang w:val="en-GB"/>
        </w:rPr>
        <w:t xml:space="preserve"> and </w:t>
      </w:r>
      <w:r w:rsidR="0087727A">
        <w:rPr>
          <w:lang w:val="en-GB"/>
        </w:rPr>
        <w:t>2</w:t>
      </w:r>
      <w:r w:rsidR="00643048">
        <w:rPr>
          <w:lang w:val="en-GB"/>
        </w:rPr>
        <w:t xml:space="preserve"> proposed by Vodafone and case 3 proposed by </w:t>
      </w:r>
      <w:proofErr w:type="spellStart"/>
      <w:r w:rsidR="00643048">
        <w:rPr>
          <w:lang w:val="en-GB"/>
        </w:rPr>
        <w:t>Neul</w:t>
      </w:r>
      <w:proofErr w:type="spellEnd"/>
      <w:r w:rsidR="00643048">
        <w:rPr>
          <w:lang w:val="en-GB"/>
        </w:rPr>
        <w:t>,</w:t>
      </w:r>
      <w:r w:rsidR="0087727A">
        <w:rPr>
          <w:lang w:val="en-GB"/>
        </w:rPr>
        <w:t xml:space="preserve"> as presented </w:t>
      </w:r>
      <w:r w:rsidR="009F600C">
        <w:rPr>
          <w:lang w:val="en-GB"/>
        </w:rPr>
        <w:t xml:space="preserve">in </w:t>
      </w:r>
      <w:r w:rsidR="0087727A">
        <w:rPr>
          <w:lang w:val="en-GB"/>
        </w:rPr>
        <w:fldChar w:fldCharType="begin"/>
      </w:r>
      <w:r w:rsidR="0087727A">
        <w:rPr>
          <w:lang w:val="en-GB"/>
        </w:rPr>
        <w:instrText xml:space="preserve"> REF _Ref403387023 \h </w:instrText>
      </w:r>
      <w:r w:rsidR="0087727A">
        <w:rPr>
          <w:lang w:val="en-GB"/>
        </w:rPr>
      </w:r>
      <w:r w:rsidR="0087727A">
        <w:rPr>
          <w:lang w:val="en-GB"/>
        </w:rPr>
        <w:fldChar w:fldCharType="separate"/>
      </w:r>
      <w:r w:rsidR="00E140C0">
        <w:t xml:space="preserve">Table </w:t>
      </w:r>
      <w:r w:rsidR="00E140C0">
        <w:rPr>
          <w:noProof/>
        </w:rPr>
        <w:t>1</w:t>
      </w:r>
      <w:r w:rsidR="0087727A">
        <w:rPr>
          <w:lang w:val="en-GB"/>
        </w:rPr>
        <w:fldChar w:fldCharType="end"/>
      </w:r>
      <w:r w:rsidR="0087727A">
        <w:rPr>
          <w:lang w:val="en-GB"/>
        </w:rPr>
        <w:t>.</w:t>
      </w:r>
    </w:p>
    <w:p w:rsidR="0087727A" w:rsidRDefault="0087727A" w:rsidP="0087727A">
      <w:pPr>
        <w:pStyle w:val="Caption"/>
        <w:keepNext/>
      </w:pPr>
      <w:bookmarkStart w:id="7" w:name="_Ref403387023"/>
      <w:proofErr w:type="gramStart"/>
      <w:r>
        <w:t xml:space="preserve">Table </w:t>
      </w:r>
      <w:proofErr w:type="gramEnd"/>
      <w:r w:rsidR="00216D94">
        <w:fldChar w:fldCharType="begin"/>
      </w:r>
      <w:r w:rsidR="00216D94">
        <w:instrText xml:space="preserve"> SEQ Table \* ARABIC </w:instrText>
      </w:r>
      <w:r w:rsidR="00216D94">
        <w:fldChar w:fldCharType="separate"/>
      </w:r>
      <w:r w:rsidR="00E140C0">
        <w:rPr>
          <w:noProof/>
        </w:rPr>
        <w:t>1</w:t>
      </w:r>
      <w:r w:rsidR="00216D94">
        <w:rPr>
          <w:noProof/>
        </w:rPr>
        <w:fldChar w:fldCharType="end"/>
      </w:r>
      <w:bookmarkEnd w:id="7"/>
      <w:proofErr w:type="gramStart"/>
      <w:r>
        <w:t xml:space="preserve"> External wall penetration loss.</w:t>
      </w:r>
      <w:proofErr w:type="gramEnd"/>
    </w:p>
    <w:tbl>
      <w:tblPr>
        <w:tblStyle w:val="TableGrid"/>
        <w:tblW w:w="0" w:type="auto"/>
        <w:jc w:val="center"/>
        <w:tblLook w:val="04A0" w:firstRow="1" w:lastRow="0" w:firstColumn="1" w:lastColumn="0" w:noHBand="0" w:noVBand="1"/>
      </w:tblPr>
      <w:tblGrid>
        <w:gridCol w:w="1384"/>
        <w:gridCol w:w="1156"/>
        <w:gridCol w:w="1156"/>
        <w:gridCol w:w="1027"/>
      </w:tblGrid>
      <w:tr w:rsidR="00643048" w:rsidTr="00781ED0">
        <w:trPr>
          <w:jc w:val="center"/>
        </w:trPr>
        <w:tc>
          <w:tcPr>
            <w:tcW w:w="1384" w:type="dxa"/>
            <w:shd w:val="clear" w:color="auto" w:fill="DBE5F1" w:themeFill="accent1" w:themeFillTint="33"/>
          </w:tcPr>
          <w:p w:rsidR="00643048" w:rsidRDefault="00643048" w:rsidP="00DE0987">
            <w:pPr>
              <w:pStyle w:val="TAH"/>
            </w:pPr>
          </w:p>
        </w:tc>
        <w:tc>
          <w:tcPr>
            <w:tcW w:w="3339" w:type="dxa"/>
            <w:gridSpan w:val="3"/>
            <w:shd w:val="clear" w:color="auto" w:fill="DBE5F1" w:themeFill="accent1" w:themeFillTint="33"/>
          </w:tcPr>
          <w:p w:rsidR="00643048" w:rsidRDefault="00643048" w:rsidP="00643048">
            <w:pPr>
              <w:pStyle w:val="TAH"/>
            </w:pPr>
            <w:r>
              <w:t>Probability Distribution [%]</w:t>
            </w:r>
          </w:p>
        </w:tc>
      </w:tr>
      <w:tr w:rsidR="00643048" w:rsidTr="00781ED0">
        <w:trPr>
          <w:trHeight w:val="475"/>
          <w:jc w:val="center"/>
        </w:trPr>
        <w:tc>
          <w:tcPr>
            <w:tcW w:w="1384" w:type="dxa"/>
            <w:shd w:val="clear" w:color="auto" w:fill="DBE5F1" w:themeFill="accent1" w:themeFillTint="33"/>
          </w:tcPr>
          <w:p w:rsidR="00643048" w:rsidRDefault="00643048" w:rsidP="00DE0987">
            <w:pPr>
              <w:pStyle w:val="TAH"/>
            </w:pPr>
            <w:proofErr w:type="spellStart"/>
            <w:r>
              <w:t>We+Wge</w:t>
            </w:r>
            <w:proofErr w:type="spellEnd"/>
            <w:r>
              <w:t xml:space="preserve"> [dB]</w:t>
            </w:r>
          </w:p>
        </w:tc>
        <w:tc>
          <w:tcPr>
            <w:tcW w:w="1156" w:type="dxa"/>
            <w:shd w:val="clear" w:color="auto" w:fill="DBE5F1" w:themeFill="accent1" w:themeFillTint="33"/>
          </w:tcPr>
          <w:p w:rsidR="00643048" w:rsidRDefault="00643048" w:rsidP="00643048">
            <w:pPr>
              <w:pStyle w:val="TAH"/>
            </w:pPr>
            <w:r>
              <w:t xml:space="preserve">Case 1 </w:t>
            </w:r>
            <w:r w:rsidR="00AD5474">
              <w:br/>
            </w:r>
            <w:r>
              <w:t>(Vodafone)</w:t>
            </w:r>
          </w:p>
        </w:tc>
        <w:tc>
          <w:tcPr>
            <w:tcW w:w="1156" w:type="dxa"/>
            <w:shd w:val="clear" w:color="auto" w:fill="DBE5F1" w:themeFill="accent1" w:themeFillTint="33"/>
          </w:tcPr>
          <w:p w:rsidR="00643048" w:rsidRDefault="00643048" w:rsidP="00DE0987">
            <w:pPr>
              <w:pStyle w:val="TAH"/>
            </w:pPr>
            <w:r>
              <w:t xml:space="preserve">Case 2 </w:t>
            </w:r>
            <w:r w:rsidR="00AD5474">
              <w:br/>
            </w:r>
            <w:r>
              <w:t>(Vodafone)</w:t>
            </w:r>
          </w:p>
        </w:tc>
        <w:tc>
          <w:tcPr>
            <w:tcW w:w="1027" w:type="dxa"/>
            <w:shd w:val="clear" w:color="auto" w:fill="DBE5F1" w:themeFill="accent1" w:themeFillTint="33"/>
          </w:tcPr>
          <w:p w:rsidR="00643048" w:rsidRDefault="00643048" w:rsidP="00643048">
            <w:pPr>
              <w:pStyle w:val="TAH"/>
            </w:pPr>
            <w:r>
              <w:t xml:space="preserve">Case 3 </w:t>
            </w:r>
            <w:r w:rsidR="00AD5474">
              <w:br/>
            </w:r>
            <w:r>
              <w:t>(</w:t>
            </w:r>
            <w:proofErr w:type="spellStart"/>
            <w:r>
              <w:t>Neul</w:t>
            </w:r>
            <w:proofErr w:type="spellEnd"/>
            <w:r>
              <w:t xml:space="preserve">) </w:t>
            </w:r>
          </w:p>
        </w:tc>
      </w:tr>
      <w:tr w:rsidR="00643048" w:rsidTr="00781ED0">
        <w:trPr>
          <w:jc w:val="center"/>
        </w:trPr>
        <w:tc>
          <w:tcPr>
            <w:tcW w:w="1384" w:type="dxa"/>
          </w:tcPr>
          <w:p w:rsidR="00643048" w:rsidRPr="0087727A" w:rsidRDefault="00643048" w:rsidP="00781ED0">
            <w:pPr>
              <w:pStyle w:val="TAL"/>
              <w:jc w:val="center"/>
              <w:rPr>
                <w:rFonts w:eastAsia="Calibri" w:cs="Times New Roman"/>
              </w:rPr>
            </w:pPr>
            <w:r w:rsidRPr="0087727A">
              <w:rPr>
                <w:rFonts w:eastAsia="Calibri" w:cs="Times New Roman"/>
              </w:rPr>
              <w:t>4 - 11</w:t>
            </w:r>
          </w:p>
        </w:tc>
        <w:tc>
          <w:tcPr>
            <w:tcW w:w="1156" w:type="dxa"/>
          </w:tcPr>
          <w:p w:rsidR="00643048" w:rsidRPr="0087727A" w:rsidRDefault="00643048" w:rsidP="00781ED0">
            <w:pPr>
              <w:pStyle w:val="TAL"/>
              <w:jc w:val="center"/>
              <w:rPr>
                <w:rFonts w:eastAsia="Calibri" w:cs="Times New Roman"/>
              </w:rPr>
            </w:pPr>
            <w:r w:rsidRPr="0087727A">
              <w:rPr>
                <w:rFonts w:eastAsia="Calibri" w:cs="Times New Roman"/>
              </w:rPr>
              <w:t>25</w:t>
            </w:r>
          </w:p>
        </w:tc>
        <w:tc>
          <w:tcPr>
            <w:tcW w:w="1156" w:type="dxa"/>
          </w:tcPr>
          <w:p w:rsidR="00643048" w:rsidRPr="0087727A" w:rsidRDefault="00643048" w:rsidP="00781ED0">
            <w:pPr>
              <w:pStyle w:val="TAL"/>
              <w:jc w:val="center"/>
              <w:rPr>
                <w:rFonts w:eastAsia="Calibri" w:cs="Times New Roman"/>
              </w:rPr>
            </w:pPr>
            <w:r w:rsidRPr="0087727A">
              <w:rPr>
                <w:rFonts w:eastAsia="Calibri" w:cs="Times New Roman"/>
              </w:rPr>
              <w:t>25</w:t>
            </w:r>
          </w:p>
        </w:tc>
        <w:tc>
          <w:tcPr>
            <w:tcW w:w="1027" w:type="dxa"/>
          </w:tcPr>
          <w:p w:rsidR="00643048" w:rsidRPr="00F07935" w:rsidRDefault="00643048" w:rsidP="00781ED0">
            <w:pPr>
              <w:jc w:val="center"/>
              <w:rPr>
                <w:rFonts w:ascii="Arial" w:hAnsi="Arial" w:cs="Arial"/>
                <w:sz w:val="18"/>
                <w:szCs w:val="18"/>
              </w:rPr>
            </w:pPr>
            <w:r w:rsidRPr="00F07935">
              <w:rPr>
                <w:rFonts w:ascii="Arial" w:hAnsi="Arial" w:cs="Arial"/>
                <w:sz w:val="18"/>
                <w:szCs w:val="18"/>
              </w:rPr>
              <w:t>25</w:t>
            </w:r>
          </w:p>
        </w:tc>
      </w:tr>
      <w:tr w:rsidR="00643048" w:rsidTr="00781ED0">
        <w:trPr>
          <w:jc w:val="center"/>
        </w:trPr>
        <w:tc>
          <w:tcPr>
            <w:tcW w:w="1384" w:type="dxa"/>
          </w:tcPr>
          <w:p w:rsidR="00643048" w:rsidRPr="0087727A" w:rsidRDefault="00643048" w:rsidP="00781ED0">
            <w:pPr>
              <w:pStyle w:val="TAL"/>
              <w:jc w:val="center"/>
              <w:rPr>
                <w:rFonts w:eastAsia="Calibri" w:cs="Times New Roman"/>
              </w:rPr>
            </w:pPr>
            <w:r w:rsidRPr="0087727A">
              <w:rPr>
                <w:rFonts w:eastAsia="Calibri" w:cs="Times New Roman"/>
              </w:rPr>
              <w:t>11 - 19</w:t>
            </w:r>
          </w:p>
        </w:tc>
        <w:tc>
          <w:tcPr>
            <w:tcW w:w="1156" w:type="dxa"/>
          </w:tcPr>
          <w:p w:rsidR="00643048" w:rsidRPr="0087727A" w:rsidRDefault="00643048" w:rsidP="00781ED0">
            <w:pPr>
              <w:pStyle w:val="TAL"/>
              <w:jc w:val="center"/>
              <w:rPr>
                <w:rFonts w:eastAsia="Calibri" w:cs="Times New Roman"/>
              </w:rPr>
            </w:pPr>
            <w:r w:rsidRPr="0087727A">
              <w:rPr>
                <w:rFonts w:eastAsia="Calibri" w:cs="Times New Roman"/>
              </w:rPr>
              <w:t>65</w:t>
            </w:r>
          </w:p>
        </w:tc>
        <w:tc>
          <w:tcPr>
            <w:tcW w:w="1156" w:type="dxa"/>
          </w:tcPr>
          <w:p w:rsidR="00643048" w:rsidRPr="0087727A" w:rsidRDefault="00643048" w:rsidP="00781ED0">
            <w:pPr>
              <w:pStyle w:val="TAL"/>
              <w:jc w:val="center"/>
              <w:rPr>
                <w:rFonts w:eastAsia="Calibri" w:cs="Times New Roman"/>
              </w:rPr>
            </w:pPr>
            <w:r w:rsidRPr="0087727A">
              <w:rPr>
                <w:rFonts w:eastAsia="Calibri" w:cs="Times New Roman"/>
              </w:rPr>
              <w:t>50</w:t>
            </w:r>
          </w:p>
        </w:tc>
        <w:tc>
          <w:tcPr>
            <w:tcW w:w="1027" w:type="dxa"/>
          </w:tcPr>
          <w:p w:rsidR="00643048" w:rsidRPr="00F07935" w:rsidRDefault="00643048" w:rsidP="00781ED0">
            <w:pPr>
              <w:jc w:val="center"/>
              <w:rPr>
                <w:rFonts w:ascii="Arial" w:hAnsi="Arial" w:cs="Arial"/>
                <w:sz w:val="18"/>
                <w:szCs w:val="18"/>
              </w:rPr>
            </w:pPr>
            <w:r w:rsidRPr="00F07935">
              <w:rPr>
                <w:rFonts w:ascii="Arial" w:hAnsi="Arial" w:cs="Arial"/>
                <w:sz w:val="18"/>
                <w:szCs w:val="18"/>
              </w:rPr>
              <w:t>40</w:t>
            </w:r>
          </w:p>
        </w:tc>
      </w:tr>
      <w:tr w:rsidR="00643048" w:rsidTr="00781ED0">
        <w:trPr>
          <w:jc w:val="center"/>
        </w:trPr>
        <w:tc>
          <w:tcPr>
            <w:tcW w:w="1384" w:type="dxa"/>
          </w:tcPr>
          <w:p w:rsidR="00643048" w:rsidRPr="0087727A" w:rsidRDefault="00643048" w:rsidP="00781ED0">
            <w:pPr>
              <w:pStyle w:val="TAL"/>
              <w:jc w:val="center"/>
              <w:rPr>
                <w:rFonts w:eastAsia="Calibri" w:cs="Times New Roman"/>
              </w:rPr>
            </w:pPr>
            <w:r w:rsidRPr="0087727A">
              <w:rPr>
                <w:rFonts w:eastAsia="Calibri" w:cs="Times New Roman"/>
              </w:rPr>
              <w:t>19 - 23</w:t>
            </w:r>
          </w:p>
        </w:tc>
        <w:tc>
          <w:tcPr>
            <w:tcW w:w="1156" w:type="dxa"/>
          </w:tcPr>
          <w:p w:rsidR="00643048" w:rsidRPr="0087727A" w:rsidRDefault="00643048" w:rsidP="00781ED0">
            <w:pPr>
              <w:pStyle w:val="TAL"/>
              <w:jc w:val="center"/>
              <w:rPr>
                <w:rFonts w:eastAsia="Calibri" w:cs="Times New Roman"/>
              </w:rPr>
            </w:pPr>
            <w:r w:rsidRPr="0087727A">
              <w:rPr>
                <w:rFonts w:eastAsia="Calibri" w:cs="Times New Roman"/>
              </w:rPr>
              <w:t>10</w:t>
            </w:r>
          </w:p>
        </w:tc>
        <w:tc>
          <w:tcPr>
            <w:tcW w:w="1156" w:type="dxa"/>
          </w:tcPr>
          <w:p w:rsidR="00643048" w:rsidRPr="0087727A" w:rsidRDefault="00643048" w:rsidP="00781ED0">
            <w:pPr>
              <w:pStyle w:val="TAL"/>
              <w:jc w:val="center"/>
              <w:rPr>
                <w:rFonts w:eastAsia="Calibri" w:cs="Times New Roman"/>
              </w:rPr>
            </w:pPr>
            <w:r w:rsidRPr="0087727A">
              <w:rPr>
                <w:rFonts w:eastAsia="Calibri" w:cs="Times New Roman"/>
              </w:rPr>
              <w:t>25</w:t>
            </w:r>
          </w:p>
        </w:tc>
        <w:tc>
          <w:tcPr>
            <w:tcW w:w="1027" w:type="dxa"/>
          </w:tcPr>
          <w:p w:rsidR="00643048" w:rsidRPr="00F07935" w:rsidRDefault="00643048" w:rsidP="00781ED0">
            <w:pPr>
              <w:jc w:val="center"/>
              <w:rPr>
                <w:rFonts w:ascii="Arial" w:hAnsi="Arial" w:cs="Arial"/>
                <w:sz w:val="18"/>
                <w:szCs w:val="18"/>
              </w:rPr>
            </w:pPr>
            <w:r w:rsidRPr="00F07935">
              <w:rPr>
                <w:rFonts w:ascii="Arial" w:hAnsi="Arial" w:cs="Arial"/>
                <w:sz w:val="18"/>
                <w:szCs w:val="18"/>
              </w:rPr>
              <w:t>35</w:t>
            </w:r>
          </w:p>
        </w:tc>
      </w:tr>
    </w:tbl>
    <w:p w:rsidR="00096D91" w:rsidRPr="005A033B" w:rsidRDefault="00096D91" w:rsidP="005A033B">
      <w:pPr>
        <w:pStyle w:val="BodyText"/>
        <w:numPr>
          <w:ilvl w:val="0"/>
          <w:numId w:val="20"/>
        </w:numPr>
        <w:spacing w:after="0"/>
      </w:pPr>
      <w:r w:rsidRPr="005A033B">
        <w:rPr>
          <w:lang w:val="en-GB"/>
        </w:rPr>
        <w:t>Tor1</w:t>
      </w:r>
    </w:p>
    <w:p w:rsidR="00096D91" w:rsidRPr="005A033B" w:rsidRDefault="00CB0022" w:rsidP="00CB0022">
      <w:pPr>
        <w:pStyle w:val="BodyText"/>
        <w:numPr>
          <w:ilvl w:val="1"/>
          <w:numId w:val="20"/>
        </w:numPr>
        <w:spacing w:after="0"/>
      </w:pPr>
      <w:r>
        <w:rPr>
          <w:lang w:val="en-GB"/>
        </w:rPr>
        <w:t xml:space="preserve">Models up to 3 internal walls </w:t>
      </w:r>
      <w:r w:rsidR="00096D91" w:rsidRPr="00CB0022">
        <w:rPr>
          <w:lang w:val="en-GB"/>
        </w:rPr>
        <w:t xml:space="preserve">with </w:t>
      </w:r>
      <w:r w:rsidR="009F600C">
        <w:rPr>
          <w:lang w:val="en-GB"/>
        </w:rPr>
        <w:t xml:space="preserve">an assumed probability presented in </w:t>
      </w:r>
      <w:r w:rsidR="009F600C">
        <w:rPr>
          <w:lang w:val="en-GB"/>
        </w:rPr>
        <w:fldChar w:fldCharType="begin"/>
      </w:r>
      <w:r w:rsidR="009F600C">
        <w:rPr>
          <w:lang w:val="en-GB"/>
        </w:rPr>
        <w:instrText xml:space="preserve"> REF _Ref403387880 \h </w:instrText>
      </w:r>
      <w:r w:rsidR="009F600C">
        <w:rPr>
          <w:lang w:val="en-GB"/>
        </w:rPr>
      </w:r>
      <w:r w:rsidR="009F600C">
        <w:rPr>
          <w:lang w:val="en-GB"/>
        </w:rPr>
        <w:fldChar w:fldCharType="separate"/>
      </w:r>
      <w:r w:rsidR="00E140C0">
        <w:t xml:space="preserve">Table </w:t>
      </w:r>
      <w:r w:rsidR="00E140C0">
        <w:rPr>
          <w:noProof/>
        </w:rPr>
        <w:t>2</w:t>
      </w:r>
      <w:r w:rsidR="009F600C">
        <w:rPr>
          <w:lang w:val="en-GB"/>
        </w:rPr>
        <w:fldChar w:fldCharType="end"/>
      </w:r>
      <w:r w:rsidR="009F600C">
        <w:rPr>
          <w:lang w:val="en-GB"/>
        </w:rPr>
        <w:t xml:space="preserve">. </w:t>
      </w:r>
    </w:p>
    <w:p w:rsidR="00096D91" w:rsidRPr="005A033B" w:rsidRDefault="00E25BDE" w:rsidP="005A033B">
      <w:pPr>
        <w:pStyle w:val="BodyText"/>
        <w:numPr>
          <w:ilvl w:val="1"/>
          <w:numId w:val="20"/>
        </w:numPr>
        <w:spacing w:after="0"/>
      </w:pPr>
      <w:r>
        <w:rPr>
          <w:lang w:val="en-GB"/>
        </w:rPr>
        <w:t>Loss per wall u</w:t>
      </w:r>
      <w:r w:rsidRPr="005A033B">
        <w:rPr>
          <w:lang w:val="en-GB"/>
        </w:rPr>
        <w:t>niform</w:t>
      </w:r>
      <w:r>
        <w:rPr>
          <w:lang w:val="en-GB"/>
        </w:rPr>
        <w:t>ly</w:t>
      </w:r>
      <w:r w:rsidRPr="005A033B">
        <w:rPr>
          <w:lang w:val="en-GB"/>
        </w:rPr>
        <w:t xml:space="preserve"> spread in range</w:t>
      </w:r>
      <w:r>
        <w:rPr>
          <w:lang w:val="en-GB"/>
        </w:rPr>
        <w:t xml:space="preserve"> 4 – 10 </w:t>
      </w:r>
      <w:proofErr w:type="spellStart"/>
      <w:r>
        <w:rPr>
          <w:lang w:val="en-GB"/>
        </w:rPr>
        <w:t>dB.</w:t>
      </w:r>
      <w:proofErr w:type="spellEnd"/>
      <w:r>
        <w:rPr>
          <w:lang w:val="en-GB"/>
        </w:rPr>
        <w:t xml:space="preserve"> </w:t>
      </w:r>
    </w:p>
    <w:p w:rsidR="00096D91" w:rsidRPr="009F600C" w:rsidRDefault="00E25BDE" w:rsidP="005A033B">
      <w:pPr>
        <w:pStyle w:val="BodyText"/>
        <w:numPr>
          <w:ilvl w:val="1"/>
          <w:numId w:val="20"/>
        </w:numPr>
        <w:spacing w:after="0"/>
      </w:pPr>
      <w:r>
        <w:rPr>
          <w:lang w:val="en-GB"/>
        </w:rPr>
        <w:t xml:space="preserve">If more than 1 wall, the </w:t>
      </w:r>
      <w:r w:rsidR="009F600C">
        <w:rPr>
          <w:lang w:val="en-GB"/>
        </w:rPr>
        <w:t xml:space="preserve">same </w:t>
      </w:r>
      <w:r>
        <w:rPr>
          <w:lang w:val="en-GB"/>
        </w:rPr>
        <w:t xml:space="preserve">loss per wall is </w:t>
      </w:r>
      <w:r w:rsidR="00104433">
        <w:rPr>
          <w:lang w:val="en-GB"/>
        </w:rPr>
        <w:t xml:space="preserve">proposed to be </w:t>
      </w:r>
      <w:r w:rsidR="009F600C">
        <w:rPr>
          <w:lang w:val="en-GB"/>
        </w:rPr>
        <w:t>assumed</w:t>
      </w:r>
      <w:r w:rsidR="00104433">
        <w:rPr>
          <w:lang w:val="en-GB"/>
        </w:rPr>
        <w:t xml:space="preserve"> by Vodafone and </w:t>
      </w:r>
      <w:proofErr w:type="spellStart"/>
      <w:r w:rsidR="00104433">
        <w:rPr>
          <w:lang w:val="en-GB"/>
        </w:rPr>
        <w:t>Neul</w:t>
      </w:r>
      <w:proofErr w:type="spellEnd"/>
      <w:r>
        <w:rPr>
          <w:lang w:val="en-GB"/>
        </w:rPr>
        <w:t>.</w:t>
      </w:r>
    </w:p>
    <w:p w:rsidR="009F600C" w:rsidRDefault="009F600C" w:rsidP="009F600C">
      <w:pPr>
        <w:pStyle w:val="Caption"/>
        <w:keepNext/>
        <w:ind w:left="360"/>
      </w:pPr>
      <w:bookmarkStart w:id="8" w:name="_Ref403387880"/>
      <w:proofErr w:type="gramStart"/>
      <w:r>
        <w:t xml:space="preserve">Table </w:t>
      </w:r>
      <w:proofErr w:type="gramEnd"/>
      <w:r w:rsidR="00216D94">
        <w:fldChar w:fldCharType="begin"/>
      </w:r>
      <w:r w:rsidR="00216D94">
        <w:instrText xml:space="preserve"> SEQ Table \* ARABIC </w:instrText>
      </w:r>
      <w:r w:rsidR="00216D94">
        <w:fldChar w:fldCharType="separate"/>
      </w:r>
      <w:r w:rsidR="00E140C0">
        <w:rPr>
          <w:noProof/>
        </w:rPr>
        <w:t>2</w:t>
      </w:r>
      <w:r w:rsidR="00216D94">
        <w:rPr>
          <w:noProof/>
        </w:rPr>
        <w:fldChar w:fldCharType="end"/>
      </w:r>
      <w:bookmarkEnd w:id="8"/>
      <w:proofErr w:type="gramStart"/>
      <w:r>
        <w:t xml:space="preserve"> Distribution of walls.</w:t>
      </w:r>
      <w:proofErr w:type="gramEnd"/>
    </w:p>
    <w:tbl>
      <w:tblPr>
        <w:tblStyle w:val="TableGrid"/>
        <w:tblW w:w="0" w:type="auto"/>
        <w:jc w:val="center"/>
        <w:tblLook w:val="04A0" w:firstRow="1" w:lastRow="0" w:firstColumn="1" w:lastColumn="0" w:noHBand="0" w:noVBand="1"/>
      </w:tblPr>
      <w:tblGrid>
        <w:gridCol w:w="1707"/>
        <w:gridCol w:w="1837"/>
        <w:gridCol w:w="1027"/>
      </w:tblGrid>
      <w:tr w:rsidR="00643048" w:rsidTr="00781ED0">
        <w:trPr>
          <w:jc w:val="center"/>
        </w:trPr>
        <w:tc>
          <w:tcPr>
            <w:tcW w:w="1707" w:type="dxa"/>
            <w:shd w:val="clear" w:color="auto" w:fill="C6D9F1" w:themeFill="text2" w:themeFillTint="33"/>
          </w:tcPr>
          <w:p w:rsidR="00643048" w:rsidRDefault="00643048" w:rsidP="00DE0987"/>
        </w:tc>
        <w:tc>
          <w:tcPr>
            <w:tcW w:w="2864" w:type="dxa"/>
            <w:gridSpan w:val="2"/>
            <w:shd w:val="clear" w:color="auto" w:fill="C6D9F1" w:themeFill="text2" w:themeFillTint="33"/>
          </w:tcPr>
          <w:p w:rsidR="00643048" w:rsidRDefault="00643048" w:rsidP="00643048">
            <w:pPr>
              <w:pStyle w:val="TAH"/>
            </w:pPr>
            <w:r>
              <w:t>Probability Distribution [%]</w:t>
            </w:r>
          </w:p>
        </w:tc>
      </w:tr>
      <w:tr w:rsidR="00643048" w:rsidTr="00781ED0">
        <w:trPr>
          <w:jc w:val="center"/>
        </w:trPr>
        <w:tc>
          <w:tcPr>
            <w:tcW w:w="1707" w:type="dxa"/>
            <w:shd w:val="clear" w:color="auto" w:fill="C6D9F1" w:themeFill="text2" w:themeFillTint="33"/>
          </w:tcPr>
          <w:p w:rsidR="00643048" w:rsidRDefault="00B9375A" w:rsidP="005F7855">
            <w:pPr>
              <w:pStyle w:val="TAH"/>
            </w:pPr>
            <w:r>
              <w:t>Number of walls</w:t>
            </w:r>
          </w:p>
        </w:tc>
        <w:tc>
          <w:tcPr>
            <w:tcW w:w="1837" w:type="dxa"/>
            <w:shd w:val="clear" w:color="auto" w:fill="C6D9F1" w:themeFill="text2" w:themeFillTint="33"/>
          </w:tcPr>
          <w:p w:rsidR="00643048" w:rsidRDefault="00643048" w:rsidP="005F7855">
            <w:pPr>
              <w:pStyle w:val="TAH"/>
            </w:pPr>
            <w:r>
              <w:t>Case 1</w:t>
            </w:r>
            <w:r w:rsidR="005F7855">
              <w:t xml:space="preserve"> &amp; Case 2</w:t>
            </w:r>
            <w:r>
              <w:t xml:space="preserve"> </w:t>
            </w:r>
            <w:r w:rsidR="00AD5474">
              <w:br/>
            </w:r>
            <w:r>
              <w:t>(Vodafone)</w:t>
            </w:r>
          </w:p>
        </w:tc>
        <w:tc>
          <w:tcPr>
            <w:tcW w:w="1027" w:type="dxa"/>
            <w:shd w:val="clear" w:color="auto" w:fill="C6D9F1" w:themeFill="text2" w:themeFillTint="33"/>
          </w:tcPr>
          <w:p w:rsidR="00643048" w:rsidRDefault="00643048" w:rsidP="005F7855">
            <w:pPr>
              <w:pStyle w:val="TAH"/>
            </w:pPr>
            <w:r>
              <w:t xml:space="preserve">Case </w:t>
            </w:r>
            <w:r w:rsidR="005F7855">
              <w:t>3</w:t>
            </w:r>
            <w:r>
              <w:t xml:space="preserve"> </w:t>
            </w:r>
            <w:r w:rsidR="00AD5474">
              <w:br/>
            </w:r>
            <w:r>
              <w:t>(</w:t>
            </w:r>
            <w:proofErr w:type="spellStart"/>
            <w:r>
              <w:t>Neul</w:t>
            </w:r>
            <w:proofErr w:type="spellEnd"/>
            <w:r>
              <w:t>)</w:t>
            </w:r>
          </w:p>
        </w:tc>
      </w:tr>
      <w:tr w:rsidR="00643048" w:rsidTr="00781ED0">
        <w:trPr>
          <w:jc w:val="center"/>
        </w:trPr>
        <w:tc>
          <w:tcPr>
            <w:tcW w:w="1707" w:type="dxa"/>
          </w:tcPr>
          <w:p w:rsidR="00643048" w:rsidRDefault="00643048" w:rsidP="00781ED0">
            <w:pPr>
              <w:pStyle w:val="TAL"/>
              <w:jc w:val="center"/>
            </w:pPr>
            <w:r>
              <w:t>0</w:t>
            </w:r>
          </w:p>
        </w:tc>
        <w:tc>
          <w:tcPr>
            <w:tcW w:w="1837" w:type="dxa"/>
          </w:tcPr>
          <w:p w:rsidR="00643048" w:rsidRDefault="00643048" w:rsidP="00781ED0">
            <w:pPr>
              <w:pStyle w:val="TAL"/>
              <w:jc w:val="center"/>
            </w:pPr>
            <w:r>
              <w:t>28.3</w:t>
            </w:r>
          </w:p>
        </w:tc>
        <w:tc>
          <w:tcPr>
            <w:tcW w:w="1027" w:type="dxa"/>
          </w:tcPr>
          <w:p w:rsidR="00643048" w:rsidRPr="00F07935" w:rsidRDefault="00643048" w:rsidP="00781ED0">
            <w:pPr>
              <w:jc w:val="center"/>
              <w:rPr>
                <w:rFonts w:ascii="Arial" w:hAnsi="Arial" w:cs="Arial"/>
                <w:sz w:val="18"/>
                <w:szCs w:val="18"/>
              </w:rPr>
            </w:pPr>
            <w:r w:rsidRPr="00F07935">
              <w:rPr>
                <w:rFonts w:ascii="Arial" w:hAnsi="Arial" w:cs="Arial"/>
                <w:sz w:val="18"/>
                <w:szCs w:val="18"/>
              </w:rPr>
              <w:t>25</w:t>
            </w:r>
          </w:p>
        </w:tc>
      </w:tr>
      <w:tr w:rsidR="00643048" w:rsidTr="00781ED0">
        <w:trPr>
          <w:jc w:val="center"/>
        </w:trPr>
        <w:tc>
          <w:tcPr>
            <w:tcW w:w="1707" w:type="dxa"/>
          </w:tcPr>
          <w:p w:rsidR="00643048" w:rsidRDefault="00643048" w:rsidP="00781ED0">
            <w:pPr>
              <w:pStyle w:val="TAL"/>
              <w:jc w:val="center"/>
            </w:pPr>
            <w:r>
              <w:t>1</w:t>
            </w:r>
          </w:p>
        </w:tc>
        <w:tc>
          <w:tcPr>
            <w:tcW w:w="1837" w:type="dxa"/>
          </w:tcPr>
          <w:p w:rsidR="00643048" w:rsidRDefault="00643048" w:rsidP="00781ED0">
            <w:pPr>
              <w:pStyle w:val="TAL"/>
              <w:jc w:val="center"/>
            </w:pPr>
            <w:r>
              <w:t>28.3</w:t>
            </w:r>
          </w:p>
        </w:tc>
        <w:tc>
          <w:tcPr>
            <w:tcW w:w="1027" w:type="dxa"/>
          </w:tcPr>
          <w:p w:rsidR="00643048" w:rsidRPr="00F07935" w:rsidRDefault="00643048" w:rsidP="00781ED0">
            <w:pPr>
              <w:jc w:val="center"/>
              <w:rPr>
                <w:rFonts w:ascii="Arial" w:hAnsi="Arial" w:cs="Arial"/>
                <w:sz w:val="18"/>
                <w:szCs w:val="18"/>
              </w:rPr>
            </w:pPr>
            <w:r w:rsidRPr="00F07935">
              <w:rPr>
                <w:rFonts w:ascii="Arial" w:hAnsi="Arial" w:cs="Arial"/>
                <w:sz w:val="18"/>
                <w:szCs w:val="18"/>
              </w:rPr>
              <w:t>25</w:t>
            </w:r>
          </w:p>
        </w:tc>
      </w:tr>
      <w:tr w:rsidR="00643048" w:rsidTr="00781ED0">
        <w:trPr>
          <w:jc w:val="center"/>
        </w:trPr>
        <w:tc>
          <w:tcPr>
            <w:tcW w:w="1707" w:type="dxa"/>
          </w:tcPr>
          <w:p w:rsidR="00643048" w:rsidRDefault="00643048" w:rsidP="00781ED0">
            <w:pPr>
              <w:pStyle w:val="TAL"/>
              <w:jc w:val="center"/>
            </w:pPr>
            <w:r>
              <w:t>2</w:t>
            </w:r>
          </w:p>
        </w:tc>
        <w:tc>
          <w:tcPr>
            <w:tcW w:w="1837" w:type="dxa"/>
          </w:tcPr>
          <w:p w:rsidR="00643048" w:rsidRDefault="00643048" w:rsidP="00781ED0">
            <w:pPr>
              <w:pStyle w:val="TAL"/>
              <w:jc w:val="center"/>
            </w:pPr>
            <w:r>
              <w:t>28.3</w:t>
            </w:r>
          </w:p>
        </w:tc>
        <w:tc>
          <w:tcPr>
            <w:tcW w:w="1027" w:type="dxa"/>
          </w:tcPr>
          <w:p w:rsidR="00643048" w:rsidRPr="00F07935" w:rsidRDefault="00643048" w:rsidP="00781ED0">
            <w:pPr>
              <w:jc w:val="center"/>
              <w:rPr>
                <w:rFonts w:ascii="Arial" w:hAnsi="Arial" w:cs="Arial"/>
                <w:sz w:val="18"/>
                <w:szCs w:val="18"/>
              </w:rPr>
            </w:pPr>
            <w:r w:rsidRPr="00F07935">
              <w:rPr>
                <w:rFonts w:ascii="Arial" w:hAnsi="Arial" w:cs="Arial"/>
                <w:sz w:val="18"/>
                <w:szCs w:val="18"/>
              </w:rPr>
              <w:t>25</w:t>
            </w:r>
          </w:p>
        </w:tc>
      </w:tr>
      <w:tr w:rsidR="00643048" w:rsidTr="00781ED0">
        <w:trPr>
          <w:jc w:val="center"/>
        </w:trPr>
        <w:tc>
          <w:tcPr>
            <w:tcW w:w="1707" w:type="dxa"/>
          </w:tcPr>
          <w:p w:rsidR="00643048" w:rsidRDefault="00643048" w:rsidP="00781ED0">
            <w:pPr>
              <w:pStyle w:val="TAL"/>
              <w:jc w:val="center"/>
            </w:pPr>
            <w:r>
              <w:t>3</w:t>
            </w:r>
          </w:p>
        </w:tc>
        <w:tc>
          <w:tcPr>
            <w:tcW w:w="1837" w:type="dxa"/>
          </w:tcPr>
          <w:p w:rsidR="00643048" w:rsidRDefault="00643048" w:rsidP="00781ED0">
            <w:pPr>
              <w:pStyle w:val="TAL"/>
              <w:jc w:val="center"/>
            </w:pPr>
            <w:r>
              <w:t>15</w:t>
            </w:r>
          </w:p>
        </w:tc>
        <w:tc>
          <w:tcPr>
            <w:tcW w:w="1027" w:type="dxa"/>
          </w:tcPr>
          <w:p w:rsidR="00643048" w:rsidRPr="00F07935" w:rsidRDefault="00643048" w:rsidP="00781ED0">
            <w:pPr>
              <w:jc w:val="center"/>
              <w:rPr>
                <w:rFonts w:ascii="Arial" w:hAnsi="Arial" w:cs="Arial"/>
                <w:sz w:val="18"/>
                <w:szCs w:val="18"/>
              </w:rPr>
            </w:pPr>
            <w:r w:rsidRPr="00F07935">
              <w:rPr>
                <w:rFonts w:ascii="Arial" w:hAnsi="Arial" w:cs="Arial"/>
                <w:sz w:val="18"/>
                <w:szCs w:val="18"/>
              </w:rPr>
              <w:t>25</w:t>
            </w:r>
          </w:p>
        </w:tc>
      </w:tr>
    </w:tbl>
    <w:p w:rsidR="00096D91" w:rsidRPr="005A033B" w:rsidRDefault="00096D91" w:rsidP="005A033B">
      <w:pPr>
        <w:pStyle w:val="BodyText"/>
        <w:numPr>
          <w:ilvl w:val="0"/>
          <w:numId w:val="20"/>
        </w:numPr>
        <w:spacing w:after="0"/>
      </w:pPr>
      <w:r w:rsidRPr="005A033B">
        <w:rPr>
          <w:lang w:val="en-GB"/>
        </w:rPr>
        <w:t>Tor3</w:t>
      </w:r>
    </w:p>
    <w:p w:rsidR="00E25BDE" w:rsidRPr="00E25BDE" w:rsidRDefault="00E25BDE" w:rsidP="00E25BDE">
      <w:pPr>
        <w:pStyle w:val="BodyText"/>
        <w:numPr>
          <w:ilvl w:val="1"/>
          <w:numId w:val="20"/>
        </w:numPr>
        <w:spacing w:after="0"/>
      </w:pPr>
      <w:r>
        <w:rPr>
          <w:lang w:val="en-GB"/>
        </w:rPr>
        <w:t xml:space="preserve">Models internal walls in range </w:t>
      </w:r>
      <w:r w:rsidRPr="005A033B">
        <w:rPr>
          <w:lang w:val="en-GB"/>
        </w:rPr>
        <w:t xml:space="preserve">0 </w:t>
      </w:r>
      <w:r>
        <w:rPr>
          <w:lang w:val="en-GB"/>
        </w:rPr>
        <w:t>–</w:t>
      </w:r>
      <w:r w:rsidRPr="005A033B">
        <w:rPr>
          <w:lang w:val="en-GB"/>
        </w:rPr>
        <w:t xml:space="preserve"> 15</w:t>
      </w:r>
      <w:r>
        <w:rPr>
          <w:lang w:val="en-GB"/>
        </w:rPr>
        <w:t xml:space="preserve"> </w:t>
      </w:r>
      <w:r w:rsidRPr="005A033B">
        <w:rPr>
          <w:lang w:val="en-GB"/>
        </w:rPr>
        <w:t>m</w:t>
      </w:r>
      <w:r>
        <w:rPr>
          <w:lang w:val="en-GB"/>
        </w:rPr>
        <w:t>eters</w:t>
      </w:r>
      <w:r w:rsidRPr="005A033B">
        <w:rPr>
          <w:lang w:val="en-GB"/>
        </w:rPr>
        <w:t xml:space="preserve"> inside building</w:t>
      </w:r>
      <w:r>
        <w:rPr>
          <w:lang w:val="en-GB"/>
        </w:rPr>
        <w:t>.</w:t>
      </w:r>
    </w:p>
    <w:p w:rsidR="00096D91" w:rsidRPr="005A033B" w:rsidRDefault="00E25BDE" w:rsidP="00E25BDE">
      <w:pPr>
        <w:pStyle w:val="BodyText"/>
        <w:numPr>
          <w:ilvl w:val="1"/>
          <w:numId w:val="20"/>
        </w:numPr>
        <w:spacing w:after="0"/>
      </w:pPr>
      <w:r w:rsidRPr="00E25BDE">
        <w:rPr>
          <w:lang w:val="en-GB"/>
        </w:rPr>
        <w:t>α = 0.6</w:t>
      </w:r>
      <w:r w:rsidR="002233F7">
        <w:rPr>
          <w:lang w:val="en-GB"/>
        </w:rPr>
        <w:t xml:space="preserve"> </w:t>
      </w:r>
      <w:r w:rsidRPr="00E25BDE">
        <w:rPr>
          <w:lang w:val="en-GB"/>
        </w:rPr>
        <w:t>dB/m</w:t>
      </w:r>
      <w:r>
        <w:rPr>
          <w:lang w:val="en-GB"/>
        </w:rPr>
        <w:t>.</w:t>
      </w:r>
    </w:p>
    <w:p w:rsidR="00096D91" w:rsidRPr="005A033B" w:rsidRDefault="00096D91" w:rsidP="005A033B">
      <w:pPr>
        <w:pStyle w:val="BodyText"/>
        <w:numPr>
          <w:ilvl w:val="1"/>
          <w:numId w:val="20"/>
        </w:numPr>
        <w:spacing w:after="0"/>
      </w:pPr>
      <w:r w:rsidRPr="005A033B">
        <w:rPr>
          <w:lang w:val="en-GB"/>
        </w:rPr>
        <w:t>Total loss</w:t>
      </w:r>
      <w:r w:rsidR="00E25BDE">
        <w:rPr>
          <w:lang w:val="en-GB"/>
        </w:rPr>
        <w:t xml:space="preserve"> u</w:t>
      </w:r>
      <w:r w:rsidR="00E25BDE" w:rsidRPr="005A033B">
        <w:rPr>
          <w:lang w:val="en-GB"/>
        </w:rPr>
        <w:t>niform</w:t>
      </w:r>
      <w:r w:rsidR="00E25BDE">
        <w:rPr>
          <w:lang w:val="en-GB"/>
        </w:rPr>
        <w:t>ly</w:t>
      </w:r>
      <w:r w:rsidR="00E25BDE" w:rsidRPr="005A033B">
        <w:rPr>
          <w:lang w:val="en-GB"/>
        </w:rPr>
        <w:t xml:space="preserve"> spread </w:t>
      </w:r>
      <w:r w:rsidR="00E25BDE">
        <w:rPr>
          <w:lang w:val="en-GB"/>
        </w:rPr>
        <w:t xml:space="preserve">in range 0 - 9 </w:t>
      </w:r>
      <w:proofErr w:type="spellStart"/>
      <w:r w:rsidR="00E25BDE">
        <w:rPr>
          <w:lang w:val="en-GB"/>
        </w:rPr>
        <w:t>dB.</w:t>
      </w:r>
      <w:proofErr w:type="spellEnd"/>
    </w:p>
    <w:p w:rsidR="00096D91" w:rsidRPr="005A033B" w:rsidRDefault="00096D91" w:rsidP="005A033B">
      <w:pPr>
        <w:pStyle w:val="BodyText"/>
        <w:numPr>
          <w:ilvl w:val="0"/>
          <w:numId w:val="20"/>
        </w:numPr>
        <w:spacing w:after="0"/>
      </w:pPr>
      <w:r w:rsidRPr="005A033B">
        <w:rPr>
          <w:lang w:val="en-GB"/>
        </w:rPr>
        <w:t>GFH</w:t>
      </w:r>
    </w:p>
    <w:p w:rsidR="00096D91" w:rsidRPr="005A033B" w:rsidRDefault="00096D91" w:rsidP="005A033B">
      <w:pPr>
        <w:pStyle w:val="BodyText"/>
        <w:numPr>
          <w:ilvl w:val="1"/>
          <w:numId w:val="20"/>
        </w:numPr>
        <w:spacing w:after="0"/>
      </w:pPr>
      <w:r w:rsidRPr="005A033B">
        <w:rPr>
          <w:lang w:val="en-GB"/>
        </w:rPr>
        <w:t>Models gain per floor.</w:t>
      </w:r>
    </w:p>
    <w:p w:rsidR="00096D91" w:rsidRPr="005A033B" w:rsidRDefault="00096D91" w:rsidP="005A033B">
      <w:pPr>
        <w:pStyle w:val="BodyText"/>
        <w:numPr>
          <w:ilvl w:val="1"/>
          <w:numId w:val="20"/>
        </w:numPr>
        <w:spacing w:after="0"/>
      </w:pPr>
      <w:r w:rsidRPr="005A033B">
        <w:rPr>
          <w:lang w:val="en-GB"/>
        </w:rPr>
        <w:t>1.5dB gain per floor</w:t>
      </w:r>
    </w:p>
    <w:p w:rsidR="00CC17FD" w:rsidRPr="00CC17FD" w:rsidRDefault="00E25BDE" w:rsidP="000C0E8C">
      <w:pPr>
        <w:pStyle w:val="BodyText"/>
        <w:numPr>
          <w:ilvl w:val="1"/>
          <w:numId w:val="20"/>
        </w:numPr>
        <w:spacing w:after="0"/>
      </w:pPr>
      <w:r>
        <w:rPr>
          <w:lang w:val="en-GB"/>
        </w:rPr>
        <w:lastRenderedPageBreak/>
        <w:t xml:space="preserve">Number of floors uniformly spread in range </w:t>
      </w:r>
      <w:r w:rsidR="00096D91" w:rsidRPr="005A033B">
        <w:rPr>
          <w:lang w:val="en-GB"/>
        </w:rPr>
        <w:t>0</w:t>
      </w:r>
      <w:r>
        <w:rPr>
          <w:lang w:val="en-GB"/>
        </w:rPr>
        <w:t xml:space="preserve"> - 4 floors.</w:t>
      </w:r>
    </w:p>
    <w:p w:rsidR="00CC17FD" w:rsidRDefault="00CC17FD" w:rsidP="0060077B">
      <w:pPr>
        <w:pStyle w:val="BodyText"/>
        <w:spacing w:after="0"/>
        <w:rPr>
          <w:lang w:val="en-GB"/>
        </w:rPr>
      </w:pPr>
    </w:p>
    <w:p w:rsidR="0060077B" w:rsidRPr="005A033B" w:rsidRDefault="003B3E81" w:rsidP="0060077B">
      <w:pPr>
        <w:pStyle w:val="BodyText"/>
        <w:spacing w:after="0"/>
      </w:pPr>
      <w:r>
        <w:rPr>
          <w:lang w:val="en-GB"/>
        </w:rPr>
        <w:fldChar w:fldCharType="begin"/>
      </w:r>
      <w:r>
        <w:rPr>
          <w:lang w:val="en-GB"/>
        </w:rPr>
        <w:instrText xml:space="preserve"> REF _Ref403512326 \h </w:instrText>
      </w:r>
      <w:r>
        <w:rPr>
          <w:lang w:val="en-GB"/>
        </w:rPr>
      </w:r>
      <w:r>
        <w:rPr>
          <w:lang w:val="en-GB"/>
        </w:rPr>
        <w:fldChar w:fldCharType="separate"/>
      </w:r>
      <w:r w:rsidR="00E140C0">
        <w:t xml:space="preserve">Figure </w:t>
      </w:r>
      <w:r w:rsidR="00E140C0">
        <w:rPr>
          <w:noProof/>
        </w:rPr>
        <w:t>2</w:t>
      </w:r>
      <w:r>
        <w:rPr>
          <w:lang w:val="en-GB"/>
        </w:rPr>
        <w:fldChar w:fldCharType="end"/>
      </w:r>
      <w:r>
        <w:rPr>
          <w:lang w:val="en-GB"/>
        </w:rPr>
        <w:t xml:space="preserve"> </w:t>
      </w:r>
      <w:r w:rsidR="0060077B">
        <w:rPr>
          <w:lang w:val="en-GB"/>
        </w:rPr>
        <w:t>shows the result</w:t>
      </w:r>
      <w:r w:rsidR="00BB6372">
        <w:rPr>
          <w:lang w:val="en-GB"/>
        </w:rPr>
        <w:t xml:space="preserve"> of the COST 231 NLOS proposal, implementing the three cases mentioned above</w:t>
      </w:r>
      <w:r w:rsidR="0060077B">
        <w:rPr>
          <w:lang w:val="en-GB"/>
        </w:rPr>
        <w:t xml:space="preserve"> in shape of CDF</w:t>
      </w:r>
      <w:r w:rsidR="00BB6372">
        <w:rPr>
          <w:lang w:val="en-GB"/>
        </w:rPr>
        <w:t>s</w:t>
      </w:r>
      <w:r w:rsidR="0060077B">
        <w:rPr>
          <w:lang w:val="en-GB"/>
        </w:rPr>
        <w:t xml:space="preserve">. </w:t>
      </w:r>
      <w:r w:rsidR="00457A72">
        <w:rPr>
          <w:lang w:val="en-GB"/>
        </w:rPr>
        <w:t>Case 3 is the most stringent due to its higher percentage external wall PL in range of 19 – 23 dB and devices behind 3 walls.</w:t>
      </w:r>
    </w:p>
    <w:p w:rsidR="00550E33" w:rsidRDefault="00DA7B71" w:rsidP="00781ED0">
      <w:pPr>
        <w:pStyle w:val="Caption"/>
        <w:ind w:left="0"/>
      </w:pPr>
      <w:bookmarkStart w:id="9" w:name="_Ref401131911"/>
      <w:r>
        <w:rPr>
          <w:noProof/>
        </w:rPr>
        <w:drawing>
          <wp:inline distT="0" distB="0" distL="0" distR="0" wp14:anchorId="08233B1B" wp14:editId="4A9F3853">
            <wp:extent cx="4925767" cy="371875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BPL.png"/>
                    <pic:cNvPicPr/>
                  </pic:nvPicPr>
                  <pic:blipFill>
                    <a:blip r:embed="rId10">
                      <a:extLst>
                        <a:ext uri="{28A0092B-C50C-407E-A947-70E740481C1C}">
                          <a14:useLocalDpi xmlns:a14="http://schemas.microsoft.com/office/drawing/2010/main" val="0"/>
                        </a:ext>
                      </a:extLst>
                    </a:blip>
                    <a:stretch>
                      <a:fillRect/>
                    </a:stretch>
                  </pic:blipFill>
                  <pic:spPr>
                    <a:xfrm>
                      <a:off x="0" y="0"/>
                      <a:ext cx="4934639" cy="3725448"/>
                    </a:xfrm>
                    <a:prstGeom prst="rect">
                      <a:avLst/>
                    </a:prstGeom>
                  </pic:spPr>
                </pic:pic>
              </a:graphicData>
            </a:graphic>
          </wp:inline>
        </w:drawing>
      </w:r>
    </w:p>
    <w:p w:rsidR="005A033B" w:rsidRDefault="00F07935" w:rsidP="00F07935">
      <w:pPr>
        <w:pStyle w:val="Caption"/>
      </w:pPr>
      <w:bookmarkStart w:id="10" w:name="_Ref403512326"/>
      <w:bookmarkEnd w:id="9"/>
      <w:proofErr w:type="gramStart"/>
      <w:r>
        <w:t xml:space="preserve">Figure </w:t>
      </w:r>
      <w:proofErr w:type="gramEnd"/>
      <w:r>
        <w:fldChar w:fldCharType="begin"/>
      </w:r>
      <w:r>
        <w:instrText xml:space="preserve"> SEQ Figure \* ARABIC </w:instrText>
      </w:r>
      <w:r>
        <w:fldChar w:fldCharType="separate"/>
      </w:r>
      <w:r w:rsidR="00E140C0">
        <w:rPr>
          <w:noProof/>
        </w:rPr>
        <w:t>2</w:t>
      </w:r>
      <w:r>
        <w:fldChar w:fldCharType="end"/>
      </w:r>
      <w:bookmarkEnd w:id="10"/>
      <w:proofErr w:type="gramStart"/>
      <w:r>
        <w:t>.</w:t>
      </w:r>
      <w:proofErr w:type="gramEnd"/>
      <w:r w:rsidR="0060077B">
        <w:t xml:space="preserve"> </w:t>
      </w:r>
      <w:proofErr w:type="gramStart"/>
      <w:r w:rsidR="00FE4669">
        <w:t xml:space="preserve">BPL according to </w:t>
      </w:r>
      <w:r w:rsidR="0060077B">
        <w:t>COST 231</w:t>
      </w:r>
      <w:r w:rsidR="00FE4669">
        <w:t xml:space="preserve"> NLOS</w:t>
      </w:r>
      <w:r w:rsidR="0060077B">
        <w:t xml:space="preserve"> proposal</w:t>
      </w:r>
      <w:r w:rsidR="00FE4669">
        <w:t>s</w:t>
      </w:r>
      <w:r w:rsidR="0060077B">
        <w:t xml:space="preserve"> </w:t>
      </w:r>
      <w:r w:rsidR="0060077B">
        <w:fldChar w:fldCharType="begin"/>
      </w:r>
      <w:r w:rsidR="0060077B">
        <w:instrText xml:space="preserve"> REF _Ref401056551 \r \h </w:instrText>
      </w:r>
      <w:r w:rsidR="00FE4669">
        <w:instrText xml:space="preserve"> \* MERGEFORMAT </w:instrText>
      </w:r>
      <w:r w:rsidR="0060077B">
        <w:fldChar w:fldCharType="separate"/>
      </w:r>
      <w:r w:rsidR="00E140C0">
        <w:t>[4]</w:t>
      </w:r>
      <w:r w:rsidR="0060077B">
        <w:fldChar w:fldCharType="end"/>
      </w:r>
      <w:r w:rsidR="00FE4669">
        <w:t xml:space="preserve"> &amp; </w:t>
      </w:r>
      <w:r w:rsidR="00FE4669">
        <w:fldChar w:fldCharType="begin"/>
      </w:r>
      <w:r w:rsidR="00FE4669">
        <w:instrText xml:space="preserve"> REF _Ref403025716 \r \h  \* MERGEFORMAT </w:instrText>
      </w:r>
      <w:r w:rsidR="00FE4669">
        <w:fldChar w:fldCharType="separate"/>
      </w:r>
      <w:r w:rsidR="00E140C0">
        <w:t>[1]</w:t>
      </w:r>
      <w:r w:rsidR="00FE4669">
        <w:fldChar w:fldCharType="end"/>
      </w:r>
      <w:r w:rsidR="0060077B">
        <w:t>.</w:t>
      </w:r>
      <w:proofErr w:type="gramEnd"/>
    </w:p>
    <w:p w:rsidR="00FE4669" w:rsidRDefault="000200DC" w:rsidP="000E52B5">
      <w:pPr>
        <w:pStyle w:val="Heading3"/>
      </w:pPr>
      <w:r>
        <w:t>On the a</w:t>
      </w:r>
      <w:r w:rsidR="00FE4669">
        <w:t>ssumption for</w:t>
      </w:r>
      <w:r w:rsidR="00FE4669" w:rsidRPr="00FE4669">
        <w:t xml:space="preserve"> </w:t>
      </w:r>
      <w:r w:rsidR="00FE4669">
        <w:t>internal wall loss</w:t>
      </w:r>
    </w:p>
    <w:p w:rsidR="00FE4669" w:rsidRDefault="00FE4669" w:rsidP="00FE4669">
      <w:pPr>
        <w:pStyle w:val="BodyText"/>
        <w:rPr>
          <w:lang w:val="en-GB"/>
        </w:rPr>
      </w:pPr>
      <w:r>
        <w:rPr>
          <w:lang w:val="en-GB"/>
        </w:rPr>
        <w:t xml:space="preserve">The assumption on the internal wall loss </w:t>
      </w:r>
      <w:r w:rsidR="00DE3C26">
        <w:rPr>
          <w:lang w:val="en-GB"/>
        </w:rPr>
        <w:t xml:space="preserve">range of 4 to 11 dB </w:t>
      </w:r>
      <w:r>
        <w:rPr>
          <w:lang w:val="en-GB"/>
        </w:rPr>
        <w:t xml:space="preserve">is taken from the reference </w:t>
      </w:r>
      <w:r>
        <w:fldChar w:fldCharType="begin"/>
      </w:r>
      <w:r>
        <w:instrText xml:space="preserve"> REF _Ref401056551 \r \h </w:instrText>
      </w:r>
      <w:r>
        <w:fldChar w:fldCharType="separate"/>
      </w:r>
      <w:r w:rsidR="00E140C0">
        <w:t>[4]</w:t>
      </w:r>
      <w:r>
        <w:fldChar w:fldCharType="end"/>
      </w:r>
      <w:r>
        <w:t xml:space="preserve">, where it’s noted </w:t>
      </w:r>
      <w:r w:rsidRPr="00DE3C26">
        <w:rPr>
          <w:lang w:val="en-GB"/>
        </w:rPr>
        <w:t xml:space="preserve">that concrete walls may give </w:t>
      </w:r>
      <w:proofErr w:type="gramStart"/>
      <w:r w:rsidRPr="00DE3C26">
        <w:rPr>
          <w:lang w:val="en-GB"/>
        </w:rPr>
        <w:t>7 dB attenuation</w:t>
      </w:r>
      <w:proofErr w:type="gramEnd"/>
      <w:r w:rsidRPr="00DE3C26">
        <w:rPr>
          <w:lang w:val="en-GB"/>
        </w:rPr>
        <w:t xml:space="preserve"> while plaster walls results in 4 dB attenuation.</w:t>
      </w:r>
      <w:r w:rsidR="000200DC">
        <w:rPr>
          <w:lang w:val="en-GB"/>
        </w:rPr>
        <w:t xml:space="preserve"> T</w:t>
      </w:r>
      <w:r w:rsidR="00DE3C26">
        <w:rPr>
          <w:lang w:val="en-GB"/>
        </w:rPr>
        <w:t xml:space="preserve">he sourcing company </w:t>
      </w:r>
      <w:r w:rsidR="00DE3C26" w:rsidRPr="00DE3C26">
        <w:rPr>
          <w:lang w:val="en-GB"/>
        </w:rPr>
        <w:t>believe</w:t>
      </w:r>
      <w:r w:rsidR="000200DC">
        <w:rPr>
          <w:lang w:val="en-GB"/>
        </w:rPr>
        <w:t>s</w:t>
      </w:r>
      <w:r w:rsidR="00DE3C26" w:rsidRPr="00DE3C26">
        <w:rPr>
          <w:lang w:val="en-GB"/>
        </w:rPr>
        <w:t xml:space="preserve"> that internal walls not necess</w:t>
      </w:r>
      <w:r w:rsidR="00DE3C26">
        <w:rPr>
          <w:lang w:val="en-GB"/>
        </w:rPr>
        <w:t xml:space="preserve">arily are of the same material, consider </w:t>
      </w:r>
      <w:r w:rsidR="00DE3C26" w:rsidRPr="00DE3C26">
        <w:rPr>
          <w:lang w:val="en-GB"/>
        </w:rPr>
        <w:t xml:space="preserve">for example </w:t>
      </w:r>
      <w:r w:rsidR="000200DC">
        <w:rPr>
          <w:lang w:val="en-GB"/>
        </w:rPr>
        <w:t xml:space="preserve">concrete </w:t>
      </w:r>
      <w:r w:rsidR="00DE3C26" w:rsidRPr="00DE3C26">
        <w:rPr>
          <w:lang w:val="en-GB"/>
        </w:rPr>
        <w:t>load bearing w</w:t>
      </w:r>
      <w:r w:rsidR="00DE3C26">
        <w:rPr>
          <w:lang w:val="en-GB"/>
        </w:rPr>
        <w:t xml:space="preserve">alls and non-load bearing </w:t>
      </w:r>
      <w:r w:rsidR="000200DC">
        <w:rPr>
          <w:lang w:val="en-GB"/>
        </w:rPr>
        <w:t xml:space="preserve">plaster </w:t>
      </w:r>
      <w:r w:rsidR="00DE3C26">
        <w:rPr>
          <w:lang w:val="en-GB"/>
        </w:rPr>
        <w:t>walls</w:t>
      </w:r>
      <w:r w:rsidR="00DE3C26" w:rsidRPr="00DE3C26">
        <w:rPr>
          <w:lang w:val="en-GB"/>
        </w:rPr>
        <w:t xml:space="preserve">. Furthermore, the position and direction of each individual wall in respect to the BS and MS will have an impact on the penetration loss. Hence </w:t>
      </w:r>
      <w:r w:rsidR="00DE3C26">
        <w:rPr>
          <w:lang w:val="en-GB"/>
        </w:rPr>
        <w:t xml:space="preserve">the sourcing company proposes </w:t>
      </w:r>
      <w:r w:rsidR="00DE3C26" w:rsidRPr="00DE3C26">
        <w:rPr>
          <w:lang w:val="en-GB"/>
        </w:rPr>
        <w:t xml:space="preserve">to model internal wall loss as independent realizations from the same distribution. </w:t>
      </w:r>
      <w:r w:rsidR="000200DC">
        <w:rPr>
          <w:lang w:val="en-GB"/>
        </w:rPr>
        <w:fldChar w:fldCharType="begin"/>
      </w:r>
      <w:r w:rsidR="000200DC">
        <w:rPr>
          <w:lang w:val="en-GB"/>
        </w:rPr>
        <w:instrText xml:space="preserve"> REF _Ref403488158 \h </w:instrText>
      </w:r>
      <w:r w:rsidR="000200DC">
        <w:rPr>
          <w:lang w:val="en-GB"/>
        </w:rPr>
      </w:r>
      <w:r w:rsidR="000200DC">
        <w:rPr>
          <w:lang w:val="en-GB"/>
        </w:rPr>
        <w:fldChar w:fldCharType="separate"/>
      </w:r>
      <w:r w:rsidR="00E140C0">
        <w:t xml:space="preserve">Figure </w:t>
      </w:r>
      <w:r w:rsidR="00E140C0">
        <w:rPr>
          <w:noProof/>
        </w:rPr>
        <w:t>3</w:t>
      </w:r>
      <w:r w:rsidR="000200DC">
        <w:rPr>
          <w:lang w:val="en-GB"/>
        </w:rPr>
        <w:fldChar w:fldCharType="end"/>
      </w:r>
      <w:r w:rsidR="000200DC">
        <w:rPr>
          <w:lang w:val="en-GB"/>
        </w:rPr>
        <w:t xml:space="preserve"> illustrates Case 1 assuming dependent or independent internal wall penetration loss, and shows as a difference of up to 2 dB for the last few percentages of the CDF. </w:t>
      </w:r>
    </w:p>
    <w:p w:rsidR="000200DC" w:rsidRDefault="00DA7B71" w:rsidP="000200DC">
      <w:pPr>
        <w:pStyle w:val="BodyText"/>
        <w:keepNext/>
      </w:pPr>
      <w:r>
        <w:rPr>
          <w:noProof/>
        </w:rPr>
        <w:lastRenderedPageBreak/>
        <w:drawing>
          <wp:inline distT="0" distB="0" distL="0" distR="0" wp14:anchorId="5940A6DC" wp14:editId="204E368B">
            <wp:extent cx="5250180" cy="3937635"/>
            <wp:effectExtent l="0" t="0" r="762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BPL_inde_depe.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rsidR="00FE4669" w:rsidRDefault="000200DC" w:rsidP="000200DC">
      <w:pPr>
        <w:pStyle w:val="Caption"/>
        <w:jc w:val="both"/>
      </w:pPr>
      <w:bookmarkStart w:id="11" w:name="_Ref403488158"/>
      <w:r>
        <w:t xml:space="preserve">Figure </w:t>
      </w:r>
      <w:fldSimple w:instr=" SEQ Figure \* ARABIC ">
        <w:r w:rsidR="00E140C0">
          <w:rPr>
            <w:noProof/>
          </w:rPr>
          <w:t>3</w:t>
        </w:r>
      </w:fldSimple>
      <w:bookmarkEnd w:id="11"/>
      <w:r w:rsidR="00A77A1A">
        <w:t xml:space="preserve"> </w:t>
      </w:r>
      <w:r>
        <w:t>Comparison between dependent and independent internal wall PL.</w:t>
      </w:r>
    </w:p>
    <w:tbl>
      <w:tblPr>
        <w:tblStyle w:val="TableGrid"/>
        <w:tblW w:w="0" w:type="auto"/>
        <w:tblLook w:val="04A0" w:firstRow="1" w:lastRow="0" w:firstColumn="1" w:lastColumn="0" w:noHBand="0" w:noVBand="1"/>
      </w:tblPr>
      <w:tblGrid>
        <w:gridCol w:w="8484"/>
      </w:tblGrid>
      <w:tr w:rsidR="001D4AB8" w:rsidTr="001D4AB8">
        <w:tc>
          <w:tcPr>
            <w:tcW w:w="8484" w:type="dxa"/>
          </w:tcPr>
          <w:p w:rsidR="001D4AB8" w:rsidRDefault="001D4AB8" w:rsidP="000200DC">
            <w:pPr>
              <w:rPr>
                <w:b/>
                <w:lang w:eastAsia="ko-KR"/>
              </w:rPr>
            </w:pPr>
            <w:r w:rsidRPr="000200DC">
              <w:rPr>
                <w:b/>
                <w:lang w:eastAsia="ko-KR"/>
              </w:rPr>
              <w:t xml:space="preserve">WA1: Internal wall penetration loss shall be modeled as independent </w:t>
            </w:r>
            <w:r w:rsidRPr="000200DC">
              <w:rPr>
                <w:b/>
                <w:lang w:val="en-GB"/>
              </w:rPr>
              <w:t>realizations from the same distribution.</w:t>
            </w:r>
          </w:p>
        </w:tc>
      </w:tr>
    </w:tbl>
    <w:p w:rsidR="009A5BA9" w:rsidRDefault="009A5BA9" w:rsidP="000E52B5">
      <w:pPr>
        <w:pStyle w:val="Heading3"/>
      </w:pPr>
      <w:bookmarkStart w:id="12" w:name="_Ref403490293"/>
      <w:r>
        <w:t>Assumption for external wall loss</w:t>
      </w:r>
      <w:bookmarkEnd w:id="12"/>
    </w:p>
    <w:p w:rsidR="009A5BA9" w:rsidRDefault="009A5BA9" w:rsidP="00F07935">
      <w:pPr>
        <w:pStyle w:val="BodyText"/>
        <w:rPr>
          <w:lang w:eastAsia="ko-KR"/>
        </w:rPr>
      </w:pPr>
      <w:r w:rsidRPr="00A77A1A">
        <w:rPr>
          <w:lang w:eastAsia="ko-KR"/>
        </w:rPr>
        <w:t>The COST</w:t>
      </w:r>
      <w:r w:rsidR="000E52B5" w:rsidRPr="00A77A1A">
        <w:rPr>
          <w:lang w:eastAsia="ko-KR"/>
        </w:rPr>
        <w:t xml:space="preserve"> </w:t>
      </w:r>
      <w:r w:rsidRPr="00A77A1A">
        <w:rPr>
          <w:lang w:eastAsia="ko-KR"/>
        </w:rPr>
        <w:t>231 proposal assumes an external wall penetration</w:t>
      </w:r>
      <w:r w:rsidR="00550389" w:rsidRPr="00A77A1A">
        <w:rPr>
          <w:lang w:eastAsia="ko-KR"/>
        </w:rPr>
        <w:t xml:space="preserve"> </w:t>
      </w:r>
      <w:r w:rsidRPr="00A77A1A">
        <w:rPr>
          <w:lang w:eastAsia="ko-KR"/>
        </w:rPr>
        <w:t>loss</w:t>
      </w:r>
      <w:r w:rsidR="00550389" w:rsidRPr="00A77A1A">
        <w:rPr>
          <w:lang w:eastAsia="ko-KR"/>
        </w:rPr>
        <w:t xml:space="preserve"> </w:t>
      </w:r>
      <w:proofErr w:type="spellStart"/>
      <w:proofErr w:type="gramStart"/>
      <w:r w:rsidR="00550389" w:rsidRPr="00A77A1A">
        <w:rPr>
          <w:lang w:eastAsia="ko-KR"/>
        </w:rPr>
        <w:t>We+</w:t>
      </w:r>
      <w:proofErr w:type="gramEnd"/>
      <w:r w:rsidR="00550389" w:rsidRPr="00A77A1A">
        <w:rPr>
          <w:lang w:eastAsia="ko-KR"/>
        </w:rPr>
        <w:t>Wge</w:t>
      </w:r>
      <w:proofErr w:type="spellEnd"/>
      <w:r w:rsidRPr="00A77A1A">
        <w:rPr>
          <w:lang w:eastAsia="ko-KR"/>
        </w:rPr>
        <w:t xml:space="preserve"> </w:t>
      </w:r>
      <w:r w:rsidR="000200DC" w:rsidRPr="00A77A1A">
        <w:rPr>
          <w:lang w:eastAsia="ko-KR"/>
        </w:rPr>
        <w:t xml:space="preserve">up to </w:t>
      </w:r>
      <w:r w:rsidRPr="00A77A1A">
        <w:rPr>
          <w:lang w:eastAsia="ko-KR"/>
        </w:rPr>
        <w:t xml:space="preserve">23 dB according to data from </w:t>
      </w:r>
      <w:r w:rsidRPr="00A77A1A">
        <w:rPr>
          <w:b/>
          <w:lang w:eastAsia="ko-KR"/>
        </w:rPr>
        <w:fldChar w:fldCharType="begin"/>
      </w:r>
      <w:r w:rsidRPr="00A77A1A">
        <w:rPr>
          <w:lang w:eastAsia="ko-KR"/>
        </w:rPr>
        <w:instrText xml:space="preserve"> REF _Ref401069215 \r \h </w:instrText>
      </w:r>
      <w:r w:rsidR="00A77A1A">
        <w:rPr>
          <w:lang w:eastAsia="ko-KR"/>
        </w:rPr>
        <w:instrText xml:space="preserve"> \* MERGEFORMAT </w:instrText>
      </w:r>
      <w:r w:rsidRPr="00A77A1A">
        <w:rPr>
          <w:b/>
          <w:lang w:eastAsia="ko-KR"/>
        </w:rPr>
      </w:r>
      <w:r w:rsidRPr="00A77A1A">
        <w:rPr>
          <w:b/>
          <w:lang w:eastAsia="ko-KR"/>
        </w:rPr>
        <w:fldChar w:fldCharType="separate"/>
      </w:r>
      <w:r w:rsidR="00E140C0" w:rsidRPr="00E140C0">
        <w:rPr>
          <w:b/>
          <w:lang w:eastAsia="ko-KR"/>
        </w:rPr>
        <w:t>[8]</w:t>
      </w:r>
      <w:r w:rsidRPr="00A77A1A">
        <w:rPr>
          <w:b/>
          <w:lang w:eastAsia="ko-KR"/>
        </w:rPr>
        <w:fldChar w:fldCharType="end"/>
      </w:r>
      <w:r w:rsidRPr="00A77A1A">
        <w:rPr>
          <w:lang w:eastAsia="ko-KR"/>
        </w:rPr>
        <w:t xml:space="preserve">. </w:t>
      </w:r>
      <w:r w:rsidR="00BD4CD3" w:rsidRPr="00A77A1A">
        <w:rPr>
          <w:lang w:eastAsia="ko-KR"/>
        </w:rPr>
        <w:t xml:space="preserve">The upper limit of 23 dB is collected from the 95% percentile when measuring outer wall penetration loss in house 10. Due to the uncertainties related to the outdoor signal reference, as discussed in </w:t>
      </w:r>
      <w:r w:rsidR="00C277EF" w:rsidRPr="00A77A1A">
        <w:rPr>
          <w:lang w:eastAsia="ko-KR"/>
        </w:rPr>
        <w:t xml:space="preserve">Section </w:t>
      </w:r>
      <w:r w:rsidR="00BD4CD3" w:rsidRPr="003B3E81">
        <w:rPr>
          <w:lang w:eastAsia="ko-KR"/>
        </w:rPr>
        <w:fldChar w:fldCharType="begin"/>
      </w:r>
      <w:r w:rsidR="00BD4CD3" w:rsidRPr="003B3E81">
        <w:rPr>
          <w:lang w:eastAsia="ko-KR"/>
        </w:rPr>
        <w:instrText xml:space="preserve"> REF _Ref401133767 \r \h </w:instrText>
      </w:r>
      <w:r w:rsidR="00A77A1A" w:rsidRPr="003B3E81">
        <w:rPr>
          <w:lang w:eastAsia="ko-KR"/>
        </w:rPr>
        <w:instrText xml:space="preserve"> \* MERGEFORMAT </w:instrText>
      </w:r>
      <w:r w:rsidR="00BD4CD3" w:rsidRPr="003B3E81">
        <w:rPr>
          <w:lang w:eastAsia="ko-KR"/>
        </w:rPr>
      </w:r>
      <w:r w:rsidR="00BD4CD3" w:rsidRPr="003B3E81">
        <w:rPr>
          <w:lang w:eastAsia="ko-KR"/>
        </w:rPr>
        <w:fldChar w:fldCharType="separate"/>
      </w:r>
      <w:r w:rsidR="00E140C0">
        <w:rPr>
          <w:lang w:eastAsia="ko-KR"/>
        </w:rPr>
        <w:t>2.1</w:t>
      </w:r>
      <w:r w:rsidR="00BD4CD3" w:rsidRPr="003B3E81">
        <w:rPr>
          <w:lang w:eastAsia="ko-KR"/>
        </w:rPr>
        <w:fldChar w:fldCharType="end"/>
      </w:r>
      <w:r w:rsidR="00BD4CD3" w:rsidRPr="00A77A1A">
        <w:rPr>
          <w:lang w:eastAsia="ko-KR"/>
        </w:rPr>
        <w:t xml:space="preserve">, it seems sensible to use the average measured value of 21.4 dB as upper limit. </w:t>
      </w:r>
      <w:r w:rsidR="00D1246C" w:rsidRPr="00A77A1A">
        <w:rPr>
          <w:lang w:eastAsia="ko-KR"/>
        </w:rPr>
        <w:t>Compared to the results shown in</w:t>
      </w:r>
      <w:r w:rsidR="00F07935">
        <w:rPr>
          <w:b/>
          <w:lang w:eastAsia="ko-KR"/>
        </w:rPr>
        <w:t xml:space="preserve"> </w:t>
      </w:r>
      <w:r w:rsidR="00F07935" w:rsidRPr="00F07935">
        <w:rPr>
          <w:b/>
          <w:lang w:eastAsia="ko-KR"/>
        </w:rPr>
        <w:fldChar w:fldCharType="begin"/>
      </w:r>
      <w:r w:rsidR="00F07935" w:rsidRPr="00F07935">
        <w:rPr>
          <w:b/>
          <w:lang w:eastAsia="ko-KR"/>
        </w:rPr>
        <w:instrText xml:space="preserve"> REF _Ref403512326 \h </w:instrText>
      </w:r>
      <w:r w:rsidR="00F07935" w:rsidRPr="00F07935">
        <w:rPr>
          <w:b/>
          <w:lang w:eastAsia="ko-KR"/>
        </w:rPr>
      </w:r>
      <w:r w:rsidR="00F07935" w:rsidRPr="00F07935">
        <w:rPr>
          <w:b/>
          <w:lang w:eastAsia="ko-KR"/>
        </w:rPr>
        <w:instrText xml:space="preserve"> \* MERGEFORMAT </w:instrText>
      </w:r>
      <w:r w:rsidR="00F07935" w:rsidRPr="00F07935">
        <w:rPr>
          <w:b/>
          <w:lang w:eastAsia="ko-KR"/>
        </w:rPr>
        <w:fldChar w:fldCharType="separate"/>
      </w:r>
      <w:r w:rsidR="00E140C0">
        <w:t xml:space="preserve">Figure </w:t>
      </w:r>
      <w:r w:rsidR="00E140C0">
        <w:rPr>
          <w:noProof/>
        </w:rPr>
        <w:t>2</w:t>
      </w:r>
      <w:r w:rsidR="00F07935" w:rsidRPr="00F07935">
        <w:rPr>
          <w:b/>
          <w:lang w:eastAsia="ko-KR"/>
        </w:rPr>
        <w:fldChar w:fldCharType="end"/>
      </w:r>
      <w:r w:rsidR="00CC17FD">
        <w:rPr>
          <w:lang w:eastAsia="ko-KR"/>
        </w:rPr>
        <w:t xml:space="preserve"> </w:t>
      </w:r>
      <w:r w:rsidR="00D1246C" w:rsidRPr="00A77A1A">
        <w:rPr>
          <w:lang w:eastAsia="ko-KR"/>
        </w:rPr>
        <w:t xml:space="preserve"> </w:t>
      </w:r>
      <w:r w:rsidR="00D1246C" w:rsidRPr="00CC17FD">
        <w:rPr>
          <w:lang w:eastAsia="ko-KR"/>
        </w:rPr>
        <w:t>this assumption leads</w:t>
      </w:r>
      <w:r w:rsidR="000200DC" w:rsidRPr="00CC17FD">
        <w:rPr>
          <w:lang w:eastAsia="ko-KR"/>
        </w:rPr>
        <w:t xml:space="preserve"> for example in Case 1</w:t>
      </w:r>
      <w:r w:rsidR="00D1246C" w:rsidRPr="00CC17FD">
        <w:rPr>
          <w:lang w:eastAsia="ko-KR"/>
        </w:rPr>
        <w:t xml:space="preserve"> to an average loss of </w:t>
      </w:r>
      <w:r w:rsidR="000200DC" w:rsidRPr="00CC17FD">
        <w:rPr>
          <w:lang w:eastAsia="ko-KR"/>
        </w:rPr>
        <w:t>21.9</w:t>
      </w:r>
      <w:r w:rsidR="00D1246C" w:rsidRPr="00CC17FD">
        <w:rPr>
          <w:lang w:eastAsia="ko-KR"/>
        </w:rPr>
        <w:t xml:space="preserve"> dB and a standard deviation of </w:t>
      </w:r>
      <w:r w:rsidR="000200DC" w:rsidRPr="00CC17FD">
        <w:rPr>
          <w:lang w:eastAsia="ko-KR"/>
        </w:rPr>
        <w:t>8.1</w:t>
      </w:r>
      <w:r w:rsidR="00D1246C" w:rsidRPr="00CC17FD">
        <w:rPr>
          <w:lang w:eastAsia="ko-KR"/>
        </w:rPr>
        <w:t xml:space="preserve"> </w:t>
      </w:r>
      <w:proofErr w:type="spellStart"/>
      <w:r w:rsidR="00D1246C" w:rsidRPr="00CC17FD">
        <w:rPr>
          <w:lang w:eastAsia="ko-KR"/>
        </w:rPr>
        <w:t>dB</w:t>
      </w:r>
      <w:r w:rsidR="000200DC" w:rsidRPr="00CC17FD">
        <w:rPr>
          <w:lang w:eastAsia="ko-KR"/>
        </w:rPr>
        <w:t>.</w:t>
      </w:r>
      <w:proofErr w:type="spellEnd"/>
    </w:p>
    <w:tbl>
      <w:tblPr>
        <w:tblStyle w:val="TableGrid"/>
        <w:tblW w:w="0" w:type="auto"/>
        <w:tblLook w:val="04A0" w:firstRow="1" w:lastRow="0" w:firstColumn="1" w:lastColumn="0" w:noHBand="0" w:noVBand="1"/>
      </w:tblPr>
      <w:tblGrid>
        <w:gridCol w:w="8484"/>
      </w:tblGrid>
      <w:tr w:rsidR="001D4AB8" w:rsidTr="001D4AB8">
        <w:tc>
          <w:tcPr>
            <w:tcW w:w="8484" w:type="dxa"/>
          </w:tcPr>
          <w:p w:rsidR="001D4AB8" w:rsidRDefault="001D4AB8" w:rsidP="00F07935">
            <w:pPr>
              <w:pStyle w:val="BodyText"/>
              <w:rPr>
                <w:b/>
                <w:lang w:eastAsia="ko-KR"/>
              </w:rPr>
            </w:pPr>
            <w:r w:rsidRPr="000200DC">
              <w:rPr>
                <w:b/>
                <w:lang w:eastAsia="ko-KR"/>
              </w:rPr>
              <w:t>WA</w:t>
            </w:r>
            <w:r>
              <w:rPr>
                <w:b/>
                <w:lang w:eastAsia="ko-KR"/>
              </w:rPr>
              <w:t>2</w:t>
            </w:r>
            <w:r w:rsidRPr="000200DC">
              <w:rPr>
                <w:b/>
                <w:lang w:eastAsia="ko-KR"/>
              </w:rPr>
              <w:t xml:space="preserve">: </w:t>
            </w:r>
            <w:r>
              <w:rPr>
                <w:b/>
                <w:lang w:eastAsia="ko-KR"/>
              </w:rPr>
              <w:t>External</w:t>
            </w:r>
            <w:r w:rsidRPr="000200DC">
              <w:rPr>
                <w:b/>
                <w:lang w:eastAsia="ko-KR"/>
              </w:rPr>
              <w:t xml:space="preserve"> wall penetration loss shall be </w:t>
            </w:r>
            <w:r>
              <w:rPr>
                <w:b/>
                <w:lang w:eastAsia="ko-KR"/>
              </w:rPr>
              <w:t xml:space="preserve">limited to 21.4 dB, based on average values in </w:t>
            </w:r>
            <w:r>
              <w:rPr>
                <w:b/>
                <w:lang w:eastAsia="ko-KR"/>
              </w:rPr>
              <w:fldChar w:fldCharType="begin"/>
            </w:r>
            <w:r>
              <w:rPr>
                <w:b/>
                <w:lang w:eastAsia="ko-KR"/>
              </w:rPr>
              <w:instrText xml:space="preserve"> REF _Ref401069215 \r \h </w:instrText>
            </w:r>
            <w:r>
              <w:rPr>
                <w:b/>
                <w:lang w:eastAsia="ko-KR"/>
              </w:rPr>
            </w:r>
            <w:r>
              <w:rPr>
                <w:b/>
                <w:lang w:eastAsia="ko-KR"/>
              </w:rPr>
              <w:fldChar w:fldCharType="separate"/>
            </w:r>
            <w:r>
              <w:rPr>
                <w:b/>
                <w:lang w:eastAsia="ko-KR"/>
              </w:rPr>
              <w:t>[8]</w:t>
            </w:r>
            <w:r>
              <w:rPr>
                <w:b/>
                <w:lang w:eastAsia="ko-KR"/>
              </w:rPr>
              <w:fldChar w:fldCharType="end"/>
            </w:r>
            <w:r>
              <w:rPr>
                <w:b/>
                <w:lang w:eastAsia="ko-KR"/>
              </w:rPr>
              <w:t>.</w:t>
            </w:r>
          </w:p>
        </w:tc>
      </w:tr>
    </w:tbl>
    <w:p w:rsidR="003A2F7F" w:rsidRDefault="00D1246C" w:rsidP="00A5546E">
      <w:pPr>
        <w:pStyle w:val="BodyText"/>
        <w:rPr>
          <w:lang w:eastAsia="ko-KR"/>
        </w:rPr>
      </w:pPr>
      <w:r>
        <w:rPr>
          <w:lang w:val="en-GB"/>
        </w:rPr>
        <w:t xml:space="preserve">More importantly </w:t>
      </w:r>
      <w:r w:rsidR="00A5546E">
        <w:rPr>
          <w:lang w:eastAsia="ko-KR"/>
        </w:rPr>
        <w:t xml:space="preserve">measurements done by Ericsson in London during the mid-90s in more than 150 building’s </w:t>
      </w:r>
      <w:r w:rsidR="00101872">
        <w:rPr>
          <w:lang w:eastAsia="ko-KR"/>
        </w:rPr>
        <w:t xml:space="preserve">in the 1800 MHz band </w:t>
      </w:r>
      <w:r w:rsidR="00A5546E">
        <w:rPr>
          <w:lang w:eastAsia="ko-KR"/>
        </w:rPr>
        <w:t xml:space="preserve">show resemblance with the lower range of external wall PL proposed in </w:t>
      </w:r>
      <w:r w:rsidR="00A5546E">
        <w:rPr>
          <w:lang w:eastAsia="ko-KR"/>
        </w:rPr>
        <w:fldChar w:fldCharType="begin"/>
      </w:r>
      <w:r w:rsidR="00A5546E">
        <w:rPr>
          <w:lang w:eastAsia="ko-KR"/>
        </w:rPr>
        <w:instrText xml:space="preserve"> REF _Ref403387023 \h </w:instrText>
      </w:r>
      <w:r w:rsidR="00A5546E">
        <w:rPr>
          <w:lang w:eastAsia="ko-KR"/>
        </w:rPr>
      </w:r>
      <w:r w:rsidR="00A5546E">
        <w:rPr>
          <w:lang w:eastAsia="ko-KR"/>
        </w:rPr>
        <w:fldChar w:fldCharType="separate"/>
      </w:r>
      <w:r w:rsidR="00E140C0">
        <w:t xml:space="preserve">Table </w:t>
      </w:r>
      <w:r w:rsidR="00E140C0">
        <w:rPr>
          <w:noProof/>
        </w:rPr>
        <w:t>1</w:t>
      </w:r>
      <w:r w:rsidR="00A5546E">
        <w:rPr>
          <w:lang w:eastAsia="ko-KR"/>
        </w:rPr>
        <w:fldChar w:fldCharType="end"/>
      </w:r>
      <w:r w:rsidR="00A5546E">
        <w:rPr>
          <w:lang w:eastAsia="ko-KR"/>
        </w:rPr>
        <w:t xml:space="preserve">. In these measurements buildings were categorized and the average BPL for each building in a certain category was recorded. Office blocks corresponded to the category that exhibited the highest BPL with an average BPL of 16 dB and a standard deviation of 9.0 </w:t>
      </w:r>
      <w:proofErr w:type="spellStart"/>
      <w:r w:rsidR="00A5546E">
        <w:rPr>
          <w:lang w:eastAsia="ko-KR"/>
        </w:rPr>
        <w:t>dB.</w:t>
      </w:r>
      <w:proofErr w:type="spellEnd"/>
      <w:r w:rsidR="00A5546E">
        <w:rPr>
          <w:lang w:eastAsia="ko-KR"/>
        </w:rPr>
        <w:t xml:space="preserve"> </w:t>
      </w:r>
      <w:r w:rsidR="003A2F7F">
        <w:rPr>
          <w:lang w:eastAsia="ko-KR"/>
        </w:rPr>
        <w:t xml:space="preserve">More details can be seen in </w:t>
      </w:r>
      <w:r w:rsidR="002C256D">
        <w:rPr>
          <w:lang w:eastAsia="ko-KR"/>
        </w:rPr>
        <w:fldChar w:fldCharType="begin"/>
      </w:r>
      <w:r w:rsidR="002C256D">
        <w:rPr>
          <w:lang w:eastAsia="ko-KR"/>
        </w:rPr>
        <w:instrText xml:space="preserve"> REF _Ref403513410 \h </w:instrText>
      </w:r>
      <w:r w:rsidR="002C256D">
        <w:rPr>
          <w:lang w:eastAsia="ko-KR"/>
        </w:rPr>
      </w:r>
      <w:r w:rsidR="002C256D">
        <w:rPr>
          <w:lang w:eastAsia="ko-KR"/>
        </w:rPr>
        <w:fldChar w:fldCharType="separate"/>
      </w:r>
      <w:r w:rsidR="00E140C0">
        <w:t xml:space="preserve">Table </w:t>
      </w:r>
      <w:r w:rsidR="00E140C0">
        <w:rPr>
          <w:noProof/>
        </w:rPr>
        <w:t>3</w:t>
      </w:r>
      <w:r w:rsidR="002C256D">
        <w:rPr>
          <w:lang w:eastAsia="ko-KR"/>
        </w:rPr>
        <w:fldChar w:fldCharType="end"/>
      </w:r>
      <w:r w:rsidR="002C256D">
        <w:rPr>
          <w:lang w:eastAsia="ko-KR"/>
        </w:rPr>
        <w:t>.</w:t>
      </w:r>
    </w:p>
    <w:p w:rsidR="003A2F7F" w:rsidRDefault="003A2F7F" w:rsidP="003A2F7F">
      <w:pPr>
        <w:pStyle w:val="Caption"/>
        <w:keepNext/>
      </w:pPr>
      <w:bookmarkStart w:id="13" w:name="_Ref403513410"/>
      <w:proofErr w:type="gramStart"/>
      <w:r>
        <w:lastRenderedPageBreak/>
        <w:t xml:space="preserve">Table </w:t>
      </w:r>
      <w:proofErr w:type="gramEnd"/>
      <w:r>
        <w:fldChar w:fldCharType="begin"/>
      </w:r>
      <w:r>
        <w:instrText xml:space="preserve"> SEQ Table \* ARABIC </w:instrText>
      </w:r>
      <w:r>
        <w:fldChar w:fldCharType="separate"/>
      </w:r>
      <w:r w:rsidR="00E140C0">
        <w:rPr>
          <w:noProof/>
        </w:rPr>
        <w:t>3</w:t>
      </w:r>
      <w:r>
        <w:fldChar w:fldCharType="end"/>
      </w:r>
      <w:bookmarkEnd w:id="13"/>
      <w:proofErr w:type="gramStart"/>
      <w:r>
        <w:t>.</w:t>
      </w:r>
      <w:proofErr w:type="gramEnd"/>
      <w:r>
        <w:t xml:space="preserve"> Building penetration loss – different building types</w:t>
      </w:r>
    </w:p>
    <w:tbl>
      <w:tblPr>
        <w:tblStyle w:val="TableGrid"/>
        <w:tblW w:w="0" w:type="auto"/>
        <w:jc w:val="center"/>
        <w:tblInd w:w="-1067" w:type="dxa"/>
        <w:tblLook w:val="04A0" w:firstRow="1" w:lastRow="0" w:firstColumn="1" w:lastColumn="0" w:noHBand="0" w:noVBand="1"/>
      </w:tblPr>
      <w:tblGrid>
        <w:gridCol w:w="3203"/>
        <w:gridCol w:w="2194"/>
      </w:tblGrid>
      <w:tr w:rsidR="003A2F7F" w:rsidTr="00371DC9">
        <w:trPr>
          <w:jc w:val="center"/>
        </w:trPr>
        <w:tc>
          <w:tcPr>
            <w:tcW w:w="3203" w:type="dxa"/>
            <w:shd w:val="clear" w:color="auto" w:fill="DBE5F1" w:themeFill="accent1" w:themeFillTint="33"/>
          </w:tcPr>
          <w:p w:rsidR="003A2F7F" w:rsidRDefault="003A2F7F" w:rsidP="003A2F7F">
            <w:pPr>
              <w:keepNext/>
            </w:pPr>
            <w:r>
              <w:t>Building type</w:t>
            </w:r>
          </w:p>
        </w:tc>
        <w:tc>
          <w:tcPr>
            <w:tcW w:w="2194" w:type="dxa"/>
            <w:shd w:val="clear" w:color="auto" w:fill="DBE5F1" w:themeFill="accent1" w:themeFillTint="33"/>
          </w:tcPr>
          <w:p w:rsidR="003A2F7F" w:rsidRDefault="00371DC9" w:rsidP="002C256D">
            <w:pPr>
              <w:keepNext/>
              <w:jc w:val="center"/>
            </w:pPr>
            <w:r>
              <w:t>Average p</w:t>
            </w:r>
            <w:r w:rsidR="003A2F7F">
              <w:t>enetration loss [dB]</w:t>
            </w:r>
          </w:p>
        </w:tc>
      </w:tr>
      <w:tr w:rsidR="003A2F7F" w:rsidTr="00371DC9">
        <w:trPr>
          <w:jc w:val="center"/>
        </w:trPr>
        <w:tc>
          <w:tcPr>
            <w:tcW w:w="3203" w:type="dxa"/>
          </w:tcPr>
          <w:p w:rsidR="003A2F7F" w:rsidRDefault="002F7844" w:rsidP="002F7844">
            <w:pPr>
              <w:keepNext/>
            </w:pPr>
            <w:r>
              <w:t>Detached/Semi-detached house</w:t>
            </w:r>
          </w:p>
        </w:tc>
        <w:tc>
          <w:tcPr>
            <w:tcW w:w="2194" w:type="dxa"/>
          </w:tcPr>
          <w:p w:rsidR="003A2F7F" w:rsidRDefault="00371DC9" w:rsidP="00371DC9">
            <w:pPr>
              <w:keepNext/>
              <w:jc w:val="center"/>
            </w:pPr>
            <w:r>
              <w:t>6</w:t>
            </w:r>
          </w:p>
        </w:tc>
      </w:tr>
      <w:tr w:rsidR="003A2F7F" w:rsidTr="00371DC9">
        <w:trPr>
          <w:jc w:val="center"/>
        </w:trPr>
        <w:tc>
          <w:tcPr>
            <w:tcW w:w="3203" w:type="dxa"/>
          </w:tcPr>
          <w:p w:rsidR="003A2F7F" w:rsidRDefault="002F7844" w:rsidP="003A2F7F">
            <w:pPr>
              <w:keepNext/>
            </w:pPr>
            <w:r>
              <w:t>Terraced house</w:t>
            </w:r>
          </w:p>
        </w:tc>
        <w:tc>
          <w:tcPr>
            <w:tcW w:w="2194" w:type="dxa"/>
          </w:tcPr>
          <w:p w:rsidR="003A2F7F" w:rsidRDefault="00371DC9" w:rsidP="00371DC9">
            <w:pPr>
              <w:keepNext/>
              <w:jc w:val="center"/>
            </w:pPr>
            <w:r>
              <w:t>7</w:t>
            </w:r>
          </w:p>
        </w:tc>
      </w:tr>
      <w:tr w:rsidR="00371DC9" w:rsidTr="00371DC9">
        <w:trPr>
          <w:jc w:val="center"/>
        </w:trPr>
        <w:tc>
          <w:tcPr>
            <w:tcW w:w="3203" w:type="dxa"/>
          </w:tcPr>
          <w:p w:rsidR="00371DC9" w:rsidRDefault="00371DC9" w:rsidP="003B64B5">
            <w:pPr>
              <w:keepNext/>
            </w:pPr>
            <w:r>
              <w:t>Flat</w:t>
            </w:r>
          </w:p>
        </w:tc>
        <w:tc>
          <w:tcPr>
            <w:tcW w:w="2194" w:type="dxa"/>
          </w:tcPr>
          <w:p w:rsidR="00371DC9" w:rsidRDefault="00371DC9" w:rsidP="00371DC9">
            <w:pPr>
              <w:keepNext/>
              <w:jc w:val="center"/>
            </w:pPr>
            <w:r>
              <w:t>8</w:t>
            </w:r>
          </w:p>
        </w:tc>
      </w:tr>
      <w:tr w:rsidR="00371DC9" w:rsidTr="00371DC9">
        <w:trPr>
          <w:jc w:val="center"/>
        </w:trPr>
        <w:tc>
          <w:tcPr>
            <w:tcW w:w="3203" w:type="dxa"/>
          </w:tcPr>
          <w:p w:rsidR="00371DC9" w:rsidRDefault="00371DC9" w:rsidP="003B64B5">
            <w:pPr>
              <w:keepNext/>
            </w:pPr>
            <w:r>
              <w:t>Business park</w:t>
            </w:r>
          </w:p>
        </w:tc>
        <w:tc>
          <w:tcPr>
            <w:tcW w:w="2194" w:type="dxa"/>
          </w:tcPr>
          <w:p w:rsidR="00371DC9" w:rsidRDefault="00371DC9" w:rsidP="00371DC9">
            <w:pPr>
              <w:keepNext/>
              <w:jc w:val="center"/>
            </w:pPr>
            <w:r>
              <w:t>8</w:t>
            </w:r>
          </w:p>
        </w:tc>
      </w:tr>
      <w:tr w:rsidR="00371DC9" w:rsidTr="00371DC9">
        <w:trPr>
          <w:jc w:val="center"/>
        </w:trPr>
        <w:tc>
          <w:tcPr>
            <w:tcW w:w="3203" w:type="dxa"/>
          </w:tcPr>
          <w:p w:rsidR="00371DC9" w:rsidRDefault="00371DC9" w:rsidP="003A2F7F">
            <w:pPr>
              <w:keepNext/>
            </w:pPr>
            <w:r>
              <w:t>High street shop</w:t>
            </w:r>
          </w:p>
        </w:tc>
        <w:tc>
          <w:tcPr>
            <w:tcW w:w="2194" w:type="dxa"/>
          </w:tcPr>
          <w:p w:rsidR="00371DC9" w:rsidRDefault="00371DC9" w:rsidP="00371DC9">
            <w:pPr>
              <w:keepNext/>
              <w:jc w:val="center"/>
            </w:pPr>
            <w:r>
              <w:t>14</w:t>
            </w:r>
          </w:p>
        </w:tc>
      </w:tr>
      <w:tr w:rsidR="00371DC9" w:rsidTr="00371DC9">
        <w:trPr>
          <w:jc w:val="center"/>
        </w:trPr>
        <w:tc>
          <w:tcPr>
            <w:tcW w:w="3203" w:type="dxa"/>
          </w:tcPr>
          <w:p w:rsidR="00371DC9" w:rsidRDefault="00371DC9" w:rsidP="003A2F7F">
            <w:pPr>
              <w:keepNext/>
            </w:pPr>
            <w:r>
              <w:t>Office block</w:t>
            </w:r>
          </w:p>
        </w:tc>
        <w:tc>
          <w:tcPr>
            <w:tcW w:w="2194" w:type="dxa"/>
          </w:tcPr>
          <w:p w:rsidR="00371DC9" w:rsidRDefault="00371DC9" w:rsidP="00371DC9">
            <w:pPr>
              <w:keepNext/>
              <w:jc w:val="center"/>
            </w:pPr>
            <w:r>
              <w:t>16</w:t>
            </w:r>
          </w:p>
        </w:tc>
      </w:tr>
    </w:tbl>
    <w:p w:rsidR="003A2F7F" w:rsidRPr="003A2F7F" w:rsidRDefault="003A2F7F" w:rsidP="003A2F7F"/>
    <w:p w:rsidR="000200DC" w:rsidRDefault="00A5546E" w:rsidP="00A5546E">
      <w:pPr>
        <w:pStyle w:val="BodyText"/>
        <w:rPr>
          <w:lang w:val="en-GB"/>
        </w:rPr>
      </w:pPr>
      <w:r>
        <w:rPr>
          <w:lang w:eastAsia="ko-KR"/>
        </w:rPr>
        <w:t xml:space="preserve">Given these recordings the sourcing company proposes to use </w:t>
      </w:r>
      <w:r>
        <w:rPr>
          <w:lang w:val="en-GB"/>
        </w:rPr>
        <w:t>Case 1 for the modelling of external wall penetration loss.</w:t>
      </w:r>
      <w:r w:rsidR="00DE0987">
        <w:rPr>
          <w:lang w:val="en-GB"/>
        </w:rPr>
        <w:t xml:space="preserve"> </w:t>
      </w:r>
    </w:p>
    <w:tbl>
      <w:tblPr>
        <w:tblStyle w:val="TableGrid"/>
        <w:tblW w:w="0" w:type="auto"/>
        <w:tblLook w:val="04A0" w:firstRow="1" w:lastRow="0" w:firstColumn="1" w:lastColumn="0" w:noHBand="0" w:noVBand="1"/>
      </w:tblPr>
      <w:tblGrid>
        <w:gridCol w:w="8484"/>
      </w:tblGrid>
      <w:tr w:rsidR="001D4AB8" w:rsidTr="001D4AB8">
        <w:tc>
          <w:tcPr>
            <w:tcW w:w="8484" w:type="dxa"/>
          </w:tcPr>
          <w:p w:rsidR="001D4AB8" w:rsidRDefault="001D4AB8" w:rsidP="00A5546E">
            <w:pPr>
              <w:pStyle w:val="BodyText"/>
              <w:rPr>
                <w:lang w:eastAsia="ko-KR"/>
              </w:rPr>
            </w:pPr>
            <w:r w:rsidRPr="000200DC">
              <w:rPr>
                <w:b/>
                <w:lang w:eastAsia="ko-KR"/>
              </w:rPr>
              <w:t>WA</w:t>
            </w:r>
            <w:r>
              <w:rPr>
                <w:b/>
                <w:lang w:eastAsia="ko-KR"/>
              </w:rPr>
              <w:t>3</w:t>
            </w:r>
            <w:r w:rsidRPr="000200DC">
              <w:rPr>
                <w:b/>
                <w:lang w:eastAsia="ko-KR"/>
              </w:rPr>
              <w:t xml:space="preserve">: </w:t>
            </w:r>
            <w:r>
              <w:rPr>
                <w:b/>
                <w:lang w:eastAsia="ko-KR"/>
              </w:rPr>
              <w:t>External</w:t>
            </w:r>
            <w:r w:rsidRPr="000200DC">
              <w:rPr>
                <w:b/>
                <w:lang w:eastAsia="ko-KR"/>
              </w:rPr>
              <w:t xml:space="preserve"> wall penetration loss shall be </w:t>
            </w:r>
            <w:r>
              <w:rPr>
                <w:b/>
                <w:lang w:eastAsia="ko-KR"/>
              </w:rPr>
              <w:t xml:space="preserve">modeled according to Case 1 in section </w:t>
            </w:r>
            <w:r>
              <w:rPr>
                <w:b/>
                <w:lang w:eastAsia="ko-KR"/>
              </w:rPr>
              <w:fldChar w:fldCharType="begin"/>
            </w:r>
            <w:r>
              <w:rPr>
                <w:b/>
                <w:lang w:eastAsia="ko-KR"/>
              </w:rPr>
              <w:instrText xml:space="preserve"> REF _Ref403513815 \r \h </w:instrText>
            </w:r>
            <w:r>
              <w:rPr>
                <w:b/>
                <w:lang w:eastAsia="ko-KR"/>
              </w:rPr>
            </w:r>
            <w:r>
              <w:rPr>
                <w:b/>
                <w:lang w:eastAsia="ko-KR"/>
              </w:rPr>
              <w:fldChar w:fldCharType="separate"/>
            </w:r>
            <w:r>
              <w:rPr>
                <w:b/>
                <w:lang w:eastAsia="ko-KR"/>
              </w:rPr>
              <w:t>3.1.1</w:t>
            </w:r>
            <w:r>
              <w:rPr>
                <w:b/>
                <w:lang w:eastAsia="ko-KR"/>
              </w:rPr>
              <w:fldChar w:fldCharType="end"/>
            </w:r>
          </w:p>
        </w:tc>
      </w:tr>
    </w:tbl>
    <w:p w:rsidR="009A5BA9" w:rsidRDefault="009A5BA9" w:rsidP="003509F4">
      <w:pPr>
        <w:pStyle w:val="Heading3"/>
      </w:pPr>
      <w:r>
        <w:t>Assumption for basement</w:t>
      </w:r>
      <w:r w:rsidR="00D93ADC">
        <w:t xml:space="preserve"> </w:t>
      </w:r>
    </w:p>
    <w:p w:rsidR="00D93ADC" w:rsidRDefault="00D93ADC" w:rsidP="00D93ADC">
      <w:pPr>
        <w:pStyle w:val="BodyText"/>
      </w:pPr>
      <w:r>
        <w:rPr>
          <w:lang w:eastAsia="ko-KR"/>
        </w:rPr>
        <w:t xml:space="preserve">As mentioned in </w:t>
      </w:r>
      <w:r w:rsidR="00C277EF">
        <w:rPr>
          <w:lang w:eastAsia="ko-KR"/>
        </w:rPr>
        <w:t xml:space="preserve">Section </w:t>
      </w:r>
      <w:r>
        <w:rPr>
          <w:lang w:eastAsia="ko-KR"/>
        </w:rPr>
        <w:fldChar w:fldCharType="begin"/>
      </w:r>
      <w:r>
        <w:rPr>
          <w:lang w:eastAsia="ko-KR"/>
        </w:rPr>
        <w:instrText xml:space="preserve"> REF _Ref401133767 \r \h </w:instrText>
      </w:r>
      <w:r>
        <w:rPr>
          <w:lang w:eastAsia="ko-KR"/>
        </w:rPr>
      </w:r>
      <w:r>
        <w:rPr>
          <w:lang w:eastAsia="ko-KR"/>
        </w:rPr>
        <w:fldChar w:fldCharType="separate"/>
      </w:r>
      <w:r w:rsidR="00E140C0">
        <w:rPr>
          <w:lang w:eastAsia="ko-KR"/>
        </w:rPr>
        <w:t>2.1</w:t>
      </w:r>
      <w:r>
        <w:rPr>
          <w:lang w:eastAsia="ko-KR"/>
        </w:rPr>
        <w:fldChar w:fldCharType="end"/>
      </w:r>
      <w:r>
        <w:rPr>
          <w:lang w:eastAsia="ko-KR"/>
        </w:rPr>
        <w:t xml:space="preserve"> little material seems to be available on BAPL. In </w:t>
      </w:r>
      <w:r>
        <w:rPr>
          <w:lang w:eastAsia="ko-KR"/>
        </w:rPr>
        <w:fldChar w:fldCharType="begin"/>
      </w:r>
      <w:r>
        <w:rPr>
          <w:lang w:eastAsia="ko-KR"/>
        </w:rPr>
        <w:instrText xml:space="preserve"> REF _Ref401056551 \r \h </w:instrText>
      </w:r>
      <w:r>
        <w:rPr>
          <w:lang w:eastAsia="ko-KR"/>
        </w:rPr>
      </w:r>
      <w:r>
        <w:rPr>
          <w:lang w:eastAsia="ko-KR"/>
        </w:rPr>
        <w:fldChar w:fldCharType="separate"/>
      </w:r>
      <w:r w:rsidR="00E140C0">
        <w:rPr>
          <w:lang w:eastAsia="ko-KR"/>
        </w:rPr>
        <w:t>[4]</w:t>
      </w:r>
      <w:r>
        <w:rPr>
          <w:lang w:eastAsia="ko-KR"/>
        </w:rPr>
        <w:fldChar w:fldCharType="end"/>
      </w:r>
      <w:r w:rsidR="00DE0987">
        <w:rPr>
          <w:lang w:eastAsia="ko-KR"/>
        </w:rPr>
        <w:t xml:space="preserve"> and </w:t>
      </w:r>
      <w:r w:rsidR="00DE0987">
        <w:rPr>
          <w:lang w:eastAsia="ko-KR"/>
        </w:rPr>
        <w:fldChar w:fldCharType="begin"/>
      </w:r>
      <w:r w:rsidR="00DE0987">
        <w:rPr>
          <w:lang w:eastAsia="ko-KR"/>
        </w:rPr>
        <w:instrText xml:space="preserve"> REF _Ref403025716 \r \h </w:instrText>
      </w:r>
      <w:r w:rsidR="00DE0987">
        <w:rPr>
          <w:lang w:eastAsia="ko-KR"/>
        </w:rPr>
      </w:r>
      <w:r w:rsidR="00DE0987">
        <w:rPr>
          <w:lang w:eastAsia="ko-KR"/>
        </w:rPr>
        <w:fldChar w:fldCharType="separate"/>
      </w:r>
      <w:r w:rsidR="00E140C0">
        <w:rPr>
          <w:lang w:eastAsia="ko-KR"/>
        </w:rPr>
        <w:t>[1]</w:t>
      </w:r>
      <w:r w:rsidR="00DE0987">
        <w:rPr>
          <w:lang w:eastAsia="ko-KR"/>
        </w:rPr>
        <w:fldChar w:fldCharType="end"/>
      </w:r>
      <w:r>
        <w:rPr>
          <w:lang w:eastAsia="ko-KR"/>
        </w:rPr>
        <w:t xml:space="preserve"> it’s mentioned that BAPL is modelled by devices behind 3 walls, meaning that these devices are exposed to a</w:t>
      </w:r>
      <w:r w:rsidR="00DE0987">
        <w:rPr>
          <w:lang w:eastAsia="ko-KR"/>
        </w:rPr>
        <w:t>n additional PL</w:t>
      </w:r>
      <w:r>
        <w:rPr>
          <w:lang w:eastAsia="ko-KR"/>
        </w:rPr>
        <w:t xml:space="preserve"> in the range of </w:t>
      </w:r>
      <w:r w:rsidR="00DE0987">
        <w:rPr>
          <w:lang w:eastAsia="ko-KR"/>
        </w:rPr>
        <w:t>12</w:t>
      </w:r>
      <w:r>
        <w:rPr>
          <w:lang w:eastAsia="ko-KR"/>
        </w:rPr>
        <w:t xml:space="preserve"> (3x4) to </w:t>
      </w:r>
      <w:r w:rsidR="00DE0987">
        <w:rPr>
          <w:lang w:eastAsia="ko-KR"/>
        </w:rPr>
        <w:t>30</w:t>
      </w:r>
      <w:r>
        <w:rPr>
          <w:lang w:eastAsia="ko-KR"/>
        </w:rPr>
        <w:t xml:space="preserve"> dB (3x10)</w:t>
      </w:r>
      <w:r w:rsidR="00DE0987">
        <w:rPr>
          <w:lang w:eastAsia="ko-KR"/>
        </w:rPr>
        <w:t xml:space="preserve"> compared to a device on ground floor</w:t>
      </w:r>
      <w:r>
        <w:rPr>
          <w:lang w:eastAsia="ko-KR"/>
        </w:rPr>
        <w:t xml:space="preserve">. Although </w:t>
      </w:r>
      <w:r w:rsidR="00DE0987">
        <w:rPr>
          <w:lang w:eastAsia="ko-KR"/>
        </w:rPr>
        <w:t>this range is not directly comparable</w:t>
      </w:r>
      <w:r>
        <w:rPr>
          <w:lang w:eastAsia="ko-KR"/>
        </w:rPr>
        <w:t xml:space="preserve"> to the results presented </w:t>
      </w:r>
      <w:r w:rsidR="00DE0987">
        <w:rPr>
          <w:lang w:eastAsia="ko-KR"/>
        </w:rPr>
        <w:t xml:space="preserve">in </w:t>
      </w:r>
      <w:r w:rsidR="00DE0987">
        <w:fldChar w:fldCharType="begin"/>
      </w:r>
      <w:r w:rsidR="00DE0987">
        <w:instrText xml:space="preserve"> REF _Ref401071621 \r \h  \* MERGEFORMAT </w:instrText>
      </w:r>
      <w:r w:rsidR="00DE0987">
        <w:fldChar w:fldCharType="separate"/>
      </w:r>
      <w:r w:rsidR="00E140C0">
        <w:t>[9]</w:t>
      </w:r>
      <w:r w:rsidR="00DE0987">
        <w:fldChar w:fldCharType="end"/>
      </w:r>
      <w:r w:rsidR="00DE0987">
        <w:t xml:space="preserve"> </w:t>
      </w:r>
      <w:r>
        <w:rPr>
          <w:lang w:eastAsia="ko-KR"/>
        </w:rPr>
        <w:t>for residential basements</w:t>
      </w:r>
      <w:r w:rsidR="00DE0987">
        <w:rPr>
          <w:lang w:eastAsia="ko-KR"/>
        </w:rPr>
        <w:t xml:space="preserve"> (8.7 dB) and</w:t>
      </w:r>
      <w:r>
        <w:rPr>
          <w:lang w:eastAsia="ko-KR"/>
        </w:rPr>
        <w:t xml:space="preserve"> </w:t>
      </w:r>
      <w:r>
        <w:t>high rise basements</w:t>
      </w:r>
      <w:r w:rsidR="00DE0987">
        <w:t xml:space="preserve"> (20.8 dB) it seems </w:t>
      </w:r>
      <w:r w:rsidR="00427EE2">
        <w:t>to be in the same ballpark</w:t>
      </w:r>
      <w:r w:rsidR="00DE0987">
        <w:t>.</w:t>
      </w:r>
    </w:p>
    <w:p w:rsidR="00DE0987" w:rsidRDefault="00D93ADC" w:rsidP="00D93ADC">
      <w:pPr>
        <w:pStyle w:val="BodyText"/>
        <w:rPr>
          <w:lang w:eastAsia="ko-KR"/>
        </w:rPr>
      </w:pPr>
      <w:r>
        <w:t xml:space="preserve">On </w:t>
      </w:r>
      <w:r>
        <w:t xml:space="preserve">the amount of devices located in basements, the </w:t>
      </w:r>
      <w:proofErr w:type="spellStart"/>
      <w:r w:rsidRPr="003F6188">
        <w:t>FS_IoT_LC</w:t>
      </w:r>
      <w:proofErr w:type="spellEnd"/>
      <w:r>
        <w:t xml:space="preserve"> study assumes 40 devices per home. </w:t>
      </w:r>
      <w:r w:rsidR="00DE0987">
        <w:t xml:space="preserve">In the </w:t>
      </w:r>
      <w:r w:rsidR="00814C06">
        <w:t>proposals on the table</w:t>
      </w:r>
      <w:r w:rsidR="00427EE2">
        <w:t>,</w:t>
      </w:r>
      <w:r w:rsidR="00814C06">
        <w:t xml:space="preserve"> </w:t>
      </w:r>
      <w:r w:rsidR="00DE0987">
        <w:t>six</w:t>
      </w:r>
      <w:r w:rsidR="00814C06">
        <w:t xml:space="preserve"> and</w:t>
      </w:r>
      <w:r w:rsidR="00DE0987">
        <w:t xml:space="preserve"> </w:t>
      </w:r>
      <w:r w:rsidR="00814C06">
        <w:t>ten</w:t>
      </w:r>
      <w:r w:rsidR="00814C06">
        <w:rPr>
          <w:lang w:eastAsia="ko-KR"/>
        </w:rPr>
        <w:t xml:space="preserve"> </w:t>
      </w:r>
      <w:r>
        <w:rPr>
          <w:lang w:eastAsia="ko-KR"/>
        </w:rPr>
        <w:t xml:space="preserve">of these devices are </w:t>
      </w:r>
      <w:r w:rsidR="00DE0987">
        <w:rPr>
          <w:lang w:eastAsia="ko-KR"/>
        </w:rPr>
        <w:t>located</w:t>
      </w:r>
      <w:r>
        <w:rPr>
          <w:lang w:eastAsia="ko-KR"/>
        </w:rPr>
        <w:t xml:space="preserve"> in the basement</w:t>
      </w:r>
      <w:r w:rsidR="00814C06">
        <w:rPr>
          <w:lang w:eastAsia="ko-KR"/>
        </w:rPr>
        <w:t xml:space="preserve"> for Case 1 and 2, and Case 3 respectively</w:t>
      </w:r>
      <w:r>
        <w:rPr>
          <w:lang w:eastAsia="ko-KR"/>
        </w:rPr>
        <w:t xml:space="preserve">. </w:t>
      </w:r>
      <w:r w:rsidR="00DE0987">
        <w:rPr>
          <w:lang w:eastAsia="ko-KR"/>
        </w:rPr>
        <w:t xml:space="preserve">The sourcing company envisions that typically utility meters (gas, water, electricity, heating) are found in basements and believes that six devices per household is beyond what can be typically expected but </w:t>
      </w:r>
      <w:r w:rsidR="00427EE2">
        <w:rPr>
          <w:lang w:eastAsia="ko-KR"/>
        </w:rPr>
        <w:t xml:space="preserve">still </w:t>
      </w:r>
      <w:r w:rsidR="00DE0987">
        <w:rPr>
          <w:lang w:eastAsia="ko-KR"/>
        </w:rPr>
        <w:t>a reasonable number.</w:t>
      </w:r>
    </w:p>
    <w:tbl>
      <w:tblPr>
        <w:tblStyle w:val="TableGrid"/>
        <w:tblW w:w="0" w:type="auto"/>
        <w:tblLook w:val="04A0" w:firstRow="1" w:lastRow="0" w:firstColumn="1" w:lastColumn="0" w:noHBand="0" w:noVBand="1"/>
      </w:tblPr>
      <w:tblGrid>
        <w:gridCol w:w="8484"/>
      </w:tblGrid>
      <w:tr w:rsidR="001D4AB8" w:rsidTr="001D4AB8">
        <w:tc>
          <w:tcPr>
            <w:tcW w:w="8484" w:type="dxa"/>
          </w:tcPr>
          <w:p w:rsidR="001D4AB8" w:rsidRDefault="001D4AB8" w:rsidP="00D93ADC">
            <w:pPr>
              <w:pStyle w:val="BodyText"/>
              <w:rPr>
                <w:lang w:eastAsia="ko-KR"/>
              </w:rPr>
            </w:pPr>
            <w:r w:rsidRPr="000200DC">
              <w:rPr>
                <w:b/>
                <w:lang w:eastAsia="ko-KR"/>
              </w:rPr>
              <w:t>WA</w:t>
            </w:r>
            <w:r>
              <w:rPr>
                <w:b/>
                <w:lang w:eastAsia="ko-KR"/>
              </w:rPr>
              <w:t>4</w:t>
            </w:r>
            <w:r w:rsidRPr="000200DC">
              <w:rPr>
                <w:b/>
                <w:lang w:eastAsia="ko-KR"/>
              </w:rPr>
              <w:t xml:space="preserve">: </w:t>
            </w:r>
            <w:r>
              <w:rPr>
                <w:b/>
                <w:lang w:eastAsia="ko-KR"/>
              </w:rPr>
              <w:t xml:space="preserve">Number of devices behind three walls shall be modelled according to Case 1 in section </w:t>
            </w:r>
            <w:r>
              <w:rPr>
                <w:b/>
                <w:lang w:eastAsia="ko-KR"/>
              </w:rPr>
              <w:fldChar w:fldCharType="begin"/>
            </w:r>
            <w:r>
              <w:rPr>
                <w:b/>
                <w:lang w:eastAsia="ko-KR"/>
              </w:rPr>
              <w:instrText xml:space="preserve"> REF _Ref403513815 \r \h </w:instrText>
            </w:r>
            <w:r>
              <w:rPr>
                <w:b/>
                <w:lang w:eastAsia="ko-KR"/>
              </w:rPr>
            </w:r>
            <w:r>
              <w:rPr>
                <w:b/>
                <w:lang w:eastAsia="ko-KR"/>
              </w:rPr>
              <w:fldChar w:fldCharType="separate"/>
            </w:r>
            <w:r>
              <w:rPr>
                <w:b/>
                <w:lang w:eastAsia="ko-KR"/>
              </w:rPr>
              <w:t>3.1.1</w:t>
            </w:r>
            <w:r>
              <w:rPr>
                <w:b/>
                <w:lang w:eastAsia="ko-KR"/>
              </w:rPr>
              <w:fldChar w:fldCharType="end"/>
            </w:r>
            <w:r>
              <w:rPr>
                <w:b/>
                <w:lang w:eastAsia="ko-KR"/>
              </w:rPr>
              <w:t>.</w:t>
            </w:r>
          </w:p>
        </w:tc>
      </w:tr>
    </w:tbl>
    <w:p w:rsidR="006D3B58" w:rsidRPr="00D93ADC" w:rsidRDefault="006D3B58" w:rsidP="000E52B5">
      <w:pPr>
        <w:pStyle w:val="Heading1"/>
        <w:rPr>
          <w:lang w:eastAsia="ko-KR"/>
        </w:rPr>
      </w:pPr>
      <w:bookmarkStart w:id="14" w:name="_Ref401136530"/>
      <w:r>
        <w:rPr>
          <w:lang w:eastAsia="ko-KR"/>
        </w:rPr>
        <w:t>Modeling of indoor and outdoor users</w:t>
      </w:r>
      <w:bookmarkEnd w:id="14"/>
    </w:p>
    <w:p w:rsidR="009A5BA9" w:rsidRDefault="009A5BA9" w:rsidP="003509F4">
      <w:pPr>
        <w:pStyle w:val="Heading3"/>
      </w:pPr>
      <w:r>
        <w:t>Impact from outdoor shadow fading on indoor fading</w:t>
      </w:r>
    </w:p>
    <w:p w:rsidR="00C514B0" w:rsidRDefault="00F53385" w:rsidP="00CC17FD">
      <w:pPr>
        <w:pStyle w:val="BodyText"/>
      </w:pPr>
      <w:r>
        <w:rPr>
          <w:lang w:eastAsia="ko-KR"/>
        </w:rPr>
        <w:t xml:space="preserve">GERAN typically targets outdoor systems where we combine a distant dependent path loss model with a slow shadow fading and a fast Rayleigh fading model. For the outdoor to indoor system targeted in </w:t>
      </w:r>
      <w:proofErr w:type="spellStart"/>
      <w:r w:rsidRPr="003F6188">
        <w:t>FS_IoT_</w:t>
      </w:r>
      <w:proofErr w:type="gramStart"/>
      <w:r w:rsidRPr="003F6188">
        <w:t>LC</w:t>
      </w:r>
      <w:proofErr w:type="spellEnd"/>
      <w:r>
        <w:rPr>
          <w:lang w:eastAsia="ko-KR"/>
        </w:rPr>
        <w:t xml:space="preserve"> </w:t>
      </w:r>
      <w:r w:rsidR="00633E6D">
        <w:rPr>
          <w:lang w:eastAsia="ko-KR"/>
        </w:rPr>
        <w:t xml:space="preserve"> </w:t>
      </w:r>
      <w:r w:rsidR="00D93ADC">
        <w:rPr>
          <w:lang w:eastAsia="ko-KR"/>
        </w:rPr>
        <w:t>GERAN</w:t>
      </w:r>
      <w:proofErr w:type="gramEnd"/>
      <w:r w:rsidR="00D93ADC">
        <w:rPr>
          <w:lang w:eastAsia="ko-KR"/>
        </w:rPr>
        <w:t xml:space="preserve"> has so far not discussed on how to combine the agreed outdoor </w:t>
      </w:r>
      <w:r w:rsidR="008C4827">
        <w:rPr>
          <w:lang w:eastAsia="ko-KR"/>
        </w:rPr>
        <w:t>model</w:t>
      </w:r>
      <w:r w:rsidR="00D93ADC">
        <w:rPr>
          <w:lang w:eastAsia="ko-KR"/>
        </w:rPr>
        <w:t xml:space="preserve"> with the BPL. If</w:t>
      </w:r>
      <w:r>
        <w:rPr>
          <w:lang w:eastAsia="ko-KR"/>
        </w:rPr>
        <w:t xml:space="preserve"> e.g.</w:t>
      </w:r>
      <w:r w:rsidR="00D93ADC">
        <w:rPr>
          <w:lang w:eastAsia="ko-KR"/>
        </w:rPr>
        <w:t xml:space="preserve"> just adding the agreed outdoor model with a </w:t>
      </w:r>
      <w:r w:rsidR="00550389">
        <w:rPr>
          <w:lang w:eastAsia="ko-KR"/>
        </w:rPr>
        <w:lastRenderedPageBreak/>
        <w:t xml:space="preserve">shadow fading </w:t>
      </w:r>
      <w:r w:rsidR="00D93ADC">
        <w:rPr>
          <w:lang w:eastAsia="ko-KR"/>
        </w:rPr>
        <w:t xml:space="preserve">standard deviation of 8 dB </w:t>
      </w:r>
      <w:r w:rsidR="00550389">
        <w:rPr>
          <w:lang w:eastAsia="ko-KR"/>
        </w:rPr>
        <w:fldChar w:fldCharType="begin"/>
      </w:r>
      <w:r w:rsidR="00550389">
        <w:rPr>
          <w:lang w:eastAsia="ko-KR"/>
        </w:rPr>
        <w:instrText xml:space="preserve"> REF _Ref397683051 \r \h </w:instrText>
      </w:r>
      <w:r w:rsidR="00550389">
        <w:rPr>
          <w:lang w:eastAsia="ko-KR"/>
        </w:rPr>
      </w:r>
      <w:r w:rsidR="00550389">
        <w:rPr>
          <w:lang w:eastAsia="ko-KR"/>
        </w:rPr>
        <w:fldChar w:fldCharType="separate"/>
      </w:r>
      <w:r w:rsidR="00E140C0">
        <w:rPr>
          <w:lang w:eastAsia="ko-KR"/>
        </w:rPr>
        <w:t>[2]</w:t>
      </w:r>
      <w:r w:rsidR="00550389">
        <w:rPr>
          <w:lang w:eastAsia="ko-KR"/>
        </w:rPr>
        <w:fldChar w:fldCharType="end"/>
      </w:r>
      <w:r w:rsidR="00550389">
        <w:rPr>
          <w:lang w:eastAsia="ko-KR"/>
        </w:rPr>
        <w:t xml:space="preserve"> </w:t>
      </w:r>
      <w:r w:rsidR="00D93ADC">
        <w:rPr>
          <w:lang w:eastAsia="ko-KR"/>
        </w:rPr>
        <w:t>to the COST 231 proposal</w:t>
      </w:r>
      <w:r>
        <w:rPr>
          <w:lang w:eastAsia="ko-KR"/>
        </w:rPr>
        <w:t xml:space="preserve"> </w:t>
      </w:r>
      <w:r>
        <w:rPr>
          <w:lang w:eastAsia="ko-KR"/>
        </w:rPr>
        <w:fldChar w:fldCharType="begin"/>
      </w:r>
      <w:r>
        <w:rPr>
          <w:lang w:eastAsia="ko-KR"/>
        </w:rPr>
        <w:instrText xml:space="preserve"> REF _Ref401056551 \r \h </w:instrText>
      </w:r>
      <w:r>
        <w:rPr>
          <w:lang w:eastAsia="ko-KR"/>
        </w:rPr>
      </w:r>
      <w:r>
        <w:rPr>
          <w:lang w:eastAsia="ko-KR"/>
        </w:rPr>
        <w:fldChar w:fldCharType="separate"/>
      </w:r>
      <w:r w:rsidR="00E140C0">
        <w:rPr>
          <w:lang w:eastAsia="ko-KR"/>
        </w:rPr>
        <w:t>[4]</w:t>
      </w:r>
      <w:r>
        <w:rPr>
          <w:lang w:eastAsia="ko-KR"/>
        </w:rPr>
        <w:fldChar w:fldCharType="end"/>
      </w:r>
      <w:r w:rsidR="008C4827">
        <w:rPr>
          <w:lang w:eastAsia="ko-KR"/>
        </w:rPr>
        <w:t xml:space="preserve"> as implemented </w:t>
      </w:r>
      <w:r w:rsidR="00A77A1A">
        <w:rPr>
          <w:lang w:eastAsia="ko-KR"/>
        </w:rPr>
        <w:t xml:space="preserve">for Case 1 </w:t>
      </w:r>
      <w:r w:rsidR="008C4827">
        <w:rPr>
          <w:lang w:eastAsia="ko-KR"/>
        </w:rPr>
        <w:t xml:space="preserve">in </w:t>
      </w:r>
      <w:r w:rsidR="00C277EF">
        <w:rPr>
          <w:lang w:eastAsia="ko-KR"/>
        </w:rPr>
        <w:t xml:space="preserve">Section </w:t>
      </w:r>
      <w:r w:rsidR="00F2331B">
        <w:rPr>
          <w:lang w:eastAsia="ko-KR"/>
        </w:rPr>
        <w:fldChar w:fldCharType="begin"/>
      </w:r>
      <w:r w:rsidR="00F2331B">
        <w:rPr>
          <w:lang w:eastAsia="ko-KR"/>
        </w:rPr>
        <w:instrText xml:space="preserve"> REF _Ref403513815 \r \h </w:instrText>
      </w:r>
      <w:r w:rsidR="00F2331B">
        <w:rPr>
          <w:lang w:eastAsia="ko-KR"/>
        </w:rPr>
      </w:r>
      <w:r w:rsidR="00F2331B">
        <w:rPr>
          <w:lang w:eastAsia="ko-KR"/>
        </w:rPr>
        <w:fldChar w:fldCharType="separate"/>
      </w:r>
      <w:r w:rsidR="00F2331B">
        <w:rPr>
          <w:lang w:eastAsia="ko-KR"/>
        </w:rPr>
        <w:t>3.1.1</w:t>
      </w:r>
      <w:r w:rsidR="00F2331B">
        <w:rPr>
          <w:lang w:eastAsia="ko-KR"/>
        </w:rPr>
        <w:fldChar w:fldCharType="end"/>
      </w:r>
      <w:r w:rsidR="00D93ADC">
        <w:rPr>
          <w:lang w:eastAsia="ko-KR"/>
        </w:rPr>
        <w:t xml:space="preserve"> the</w:t>
      </w:r>
      <w:r>
        <w:rPr>
          <w:lang w:eastAsia="ko-KR"/>
        </w:rPr>
        <w:t>n</w:t>
      </w:r>
      <w:r w:rsidR="00D93ADC">
        <w:rPr>
          <w:lang w:eastAsia="ko-KR"/>
        </w:rPr>
        <w:t xml:space="preserve"> </w:t>
      </w:r>
      <w:r w:rsidR="008C4827">
        <w:rPr>
          <w:lang w:eastAsia="ko-KR"/>
        </w:rPr>
        <w:t xml:space="preserve">the distribution around the distant dependent path loss will be as shown in </w:t>
      </w:r>
      <w:r w:rsidR="008C4827">
        <w:fldChar w:fldCharType="begin"/>
      </w:r>
      <w:r w:rsidR="008C4827">
        <w:instrText xml:space="preserve"> REF _Ref401139423 \h </w:instrText>
      </w:r>
      <w:r w:rsidR="008C4827">
        <w:fldChar w:fldCharType="separate"/>
      </w:r>
      <w:r w:rsidR="00E140C0">
        <w:t xml:space="preserve">Figure </w:t>
      </w:r>
      <w:r w:rsidR="00E140C0">
        <w:rPr>
          <w:noProof/>
        </w:rPr>
        <w:t>4</w:t>
      </w:r>
      <w:r w:rsidR="008C4827">
        <w:fldChar w:fldCharType="end"/>
      </w:r>
      <w:r w:rsidR="008C4827">
        <w:t xml:space="preserve">. </w:t>
      </w:r>
      <w:r w:rsidR="00CC17FD">
        <w:t xml:space="preserve">It can be seen that the standard deviation increases significantly to 11.4 </w:t>
      </w:r>
      <w:proofErr w:type="spellStart"/>
      <w:r w:rsidR="00CC17FD">
        <w:t>dB.</w:t>
      </w:r>
      <w:proofErr w:type="spellEnd"/>
      <w:r w:rsidR="00CC17FD">
        <w:t xml:space="preserve"> This figure can for example be compared to th</w:t>
      </w:r>
      <w:r w:rsidR="008C4827">
        <w:t>e</w:t>
      </w:r>
      <w:r w:rsidR="00C87C7B">
        <w:t xml:space="preserve"> excess loss</w:t>
      </w:r>
      <w:r w:rsidR="008C4827">
        <w:t xml:space="preserve"> </w:t>
      </w:r>
      <w:r w:rsidR="00C87C7B">
        <w:t xml:space="preserve">distribution proposed in </w:t>
      </w:r>
      <w:r w:rsidR="00C87C7B">
        <w:fldChar w:fldCharType="begin"/>
      </w:r>
      <w:r w:rsidR="00C87C7B">
        <w:instrText xml:space="preserve"> REF _Ref401139598 \r \h </w:instrText>
      </w:r>
      <w:r w:rsidR="00C87C7B">
        <w:fldChar w:fldCharType="separate"/>
      </w:r>
      <w:r w:rsidR="00E140C0">
        <w:t>[7]</w:t>
      </w:r>
      <w:r w:rsidR="00C87C7B">
        <w:fldChar w:fldCharType="end"/>
      </w:r>
      <w:r w:rsidR="00C514B0">
        <w:t xml:space="preserve"> </w:t>
      </w:r>
      <w:r w:rsidR="00633E6D">
        <w:t xml:space="preserve">and mentioned in </w:t>
      </w:r>
      <w:r w:rsidR="00C277EF">
        <w:t>S</w:t>
      </w:r>
      <w:r w:rsidR="00633E6D">
        <w:t xml:space="preserve">ection </w:t>
      </w:r>
      <w:r w:rsidR="00633E6D">
        <w:fldChar w:fldCharType="begin"/>
      </w:r>
      <w:r w:rsidR="00633E6D">
        <w:instrText xml:space="preserve"> REF _Ref401133767 \r \h </w:instrText>
      </w:r>
      <w:r w:rsidR="00633E6D">
        <w:fldChar w:fldCharType="separate"/>
      </w:r>
      <w:r w:rsidR="00E140C0">
        <w:t>2.1</w:t>
      </w:r>
      <w:r w:rsidR="00633E6D">
        <w:fldChar w:fldCharType="end"/>
      </w:r>
      <w:r w:rsidR="00CC17FD">
        <w:t>, where a standard deviation of 8 dB was observed.</w:t>
      </w:r>
      <w:r w:rsidR="00C87C7B">
        <w:t xml:space="preserve"> </w:t>
      </w:r>
    </w:p>
    <w:p w:rsidR="00D93ADC" w:rsidRDefault="00AF6B5A" w:rsidP="00D93ADC">
      <w:pPr>
        <w:pStyle w:val="BodyText"/>
        <w:rPr>
          <w:lang w:eastAsia="ko-KR"/>
        </w:rPr>
      </w:pPr>
      <w:r>
        <w:t>In summary, t</w:t>
      </w:r>
      <w:r w:rsidR="00C87C7B">
        <w:t>he sourcing company encourages a discussion in GERAN on how to combine outdoor and indoor fading models.</w:t>
      </w:r>
    </w:p>
    <w:p w:rsidR="008C4827" w:rsidRDefault="00DA7B71" w:rsidP="008C4827">
      <w:pPr>
        <w:pStyle w:val="BodyText"/>
        <w:keepNext/>
      </w:pPr>
      <w:r>
        <w:rPr>
          <w:noProof/>
        </w:rPr>
        <w:drawing>
          <wp:inline distT="0" distB="0" distL="0" distR="0" wp14:anchorId="7B6F4294" wp14:editId="765A29D7">
            <wp:extent cx="5250180" cy="396367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BPL_shadow.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963670"/>
                    </a:xfrm>
                    <a:prstGeom prst="rect">
                      <a:avLst/>
                    </a:prstGeom>
                  </pic:spPr>
                </pic:pic>
              </a:graphicData>
            </a:graphic>
          </wp:inline>
        </w:drawing>
      </w:r>
    </w:p>
    <w:p w:rsidR="008C4827" w:rsidRDefault="008C4827" w:rsidP="008C4827">
      <w:pPr>
        <w:pStyle w:val="Caption"/>
        <w:jc w:val="both"/>
      </w:pPr>
      <w:bookmarkStart w:id="15" w:name="_Ref401139423"/>
      <w:r>
        <w:t xml:space="preserve">Figure </w:t>
      </w:r>
      <w:r w:rsidR="00FA18AA">
        <w:fldChar w:fldCharType="begin"/>
      </w:r>
      <w:r w:rsidR="00FA18AA">
        <w:instrText xml:space="preserve"> SEQ Figure \* ARABIC </w:instrText>
      </w:r>
      <w:r w:rsidR="00FA18AA">
        <w:fldChar w:fldCharType="separate"/>
      </w:r>
      <w:proofErr w:type="gramStart"/>
      <w:r w:rsidR="00E140C0">
        <w:rPr>
          <w:noProof/>
        </w:rPr>
        <w:t>4</w:t>
      </w:r>
      <w:r w:rsidR="00FA18AA">
        <w:rPr>
          <w:noProof/>
        </w:rPr>
        <w:fldChar w:fldCharType="end"/>
      </w:r>
      <w:bookmarkEnd w:id="15"/>
      <w:r>
        <w:t xml:space="preserve"> </w:t>
      </w:r>
      <w:r>
        <w:t>COST 231 proposal</w:t>
      </w:r>
      <w:proofErr w:type="gramEnd"/>
      <w:r>
        <w:t xml:space="preserve"> </w:t>
      </w:r>
      <w:r>
        <w:fldChar w:fldCharType="begin"/>
      </w:r>
      <w:r>
        <w:instrText xml:space="preserve"> REF _Ref401056551 \r \h </w:instrText>
      </w:r>
      <w:r>
        <w:fldChar w:fldCharType="separate"/>
      </w:r>
      <w:r w:rsidR="00E140C0">
        <w:t>[4]</w:t>
      </w:r>
      <w:r>
        <w:fldChar w:fldCharType="end"/>
      </w:r>
      <w:r>
        <w:t xml:space="preserve"> combined with </w:t>
      </w:r>
      <w:r w:rsidR="00C277EF">
        <w:t xml:space="preserve">Lognormal </w:t>
      </w:r>
      <w:r>
        <w:t>Shadow fading with standard deviation of 8dB.</w:t>
      </w:r>
    </w:p>
    <w:p w:rsidR="002233F7" w:rsidRDefault="002233F7" w:rsidP="000E52B5">
      <w:pPr>
        <w:pStyle w:val="Heading3"/>
      </w:pPr>
      <w:r>
        <w:t xml:space="preserve">Indoor signal correlation </w:t>
      </w:r>
      <w:r>
        <w:t>properties</w:t>
      </w:r>
    </w:p>
    <w:p w:rsidR="002233F7" w:rsidRDefault="00B810B2" w:rsidP="002233F7">
      <w:pPr>
        <w:pStyle w:val="BodyText"/>
      </w:pPr>
      <w:r>
        <w:t>For the</w:t>
      </w:r>
      <w:r w:rsidR="002233F7">
        <w:t xml:space="preserve"> outdoor shadow fading component </w:t>
      </w:r>
      <w:r>
        <w:t xml:space="preserve">typically modeled in GERAN </w:t>
      </w:r>
      <w:r w:rsidR="002233F7">
        <w:t xml:space="preserve">it is expected that assumptions are needed for the BPL (or excess loss) distant dependent auto-correlation function </w:t>
      </w:r>
      <w:proofErr w:type="gramStart"/>
      <w:r w:rsidR="002233F7">
        <w:t>f(</w:t>
      </w:r>
      <w:proofErr w:type="gramEnd"/>
      <w:r w:rsidR="002233F7">
        <w:t xml:space="preserve">d), the </w:t>
      </w:r>
      <w:proofErr w:type="spellStart"/>
      <w:r w:rsidR="00AF6B5A">
        <w:t>de</w:t>
      </w:r>
      <w:r w:rsidR="002233F7">
        <w:t>correlation</w:t>
      </w:r>
      <w:proofErr w:type="spellEnd"/>
      <w:r w:rsidR="002233F7">
        <w:t xml:space="preserve"> distance D, and the </w:t>
      </w:r>
      <w:r w:rsidR="00AF6B5A">
        <w:t>inter-</w:t>
      </w:r>
      <w:r w:rsidR="002233F7">
        <w:t>site correlation.</w:t>
      </w:r>
    </w:p>
    <w:p w:rsidR="002233F7" w:rsidRDefault="002233F7" w:rsidP="002233F7">
      <w:pPr>
        <w:pStyle w:val="BodyText"/>
      </w:pPr>
      <w:r>
        <w:t xml:space="preserve">In outdoor systems the auto-correlation function is typically defined as </w:t>
      </w:r>
      <w:proofErr w:type="gramStart"/>
      <w:r>
        <w:t>f(</w:t>
      </w:r>
      <w:proofErr w:type="gramEnd"/>
      <w:r>
        <w:t>d) = e</w:t>
      </w:r>
      <w:r w:rsidRPr="00986A06">
        <w:rPr>
          <w:vertAlign w:val="superscript"/>
        </w:rPr>
        <w:t>-d/D</w:t>
      </w:r>
      <w:r>
        <w:t xml:space="preserve">, where D equals the </w:t>
      </w:r>
      <w:proofErr w:type="spellStart"/>
      <w:r>
        <w:t>decorrelation</w:t>
      </w:r>
      <w:proofErr w:type="spellEnd"/>
      <w:r>
        <w:t xml:space="preserve"> distance D. In </w:t>
      </w:r>
      <w:r>
        <w:fldChar w:fldCharType="begin"/>
      </w:r>
      <w:r>
        <w:instrText xml:space="preserve"> REF _Ref401139549 \r \h </w:instrText>
      </w:r>
      <w:r>
        <w:fldChar w:fldCharType="separate"/>
      </w:r>
      <w:r w:rsidR="00E140C0">
        <w:t>[11]</w:t>
      </w:r>
      <w:r>
        <w:fldChar w:fldCharType="end"/>
      </w:r>
      <w:r>
        <w:t xml:space="preserve"> it is shown that also indoor systems follow this equation. No material has been found on outdoor to indoor systems, but is seems justified to assume that also in this case an auto-correlation function </w:t>
      </w:r>
      <w:proofErr w:type="gramStart"/>
      <w:r>
        <w:t>f(</w:t>
      </w:r>
      <w:proofErr w:type="gramEnd"/>
      <w:r>
        <w:t>d) = e</w:t>
      </w:r>
      <w:r w:rsidRPr="00986A06">
        <w:rPr>
          <w:vertAlign w:val="superscript"/>
        </w:rPr>
        <w:t>-d/D</w:t>
      </w:r>
      <w:r>
        <w:t>.</w:t>
      </w:r>
    </w:p>
    <w:tbl>
      <w:tblPr>
        <w:tblStyle w:val="TableGrid"/>
        <w:tblW w:w="0" w:type="auto"/>
        <w:tblLook w:val="04A0" w:firstRow="1" w:lastRow="0" w:firstColumn="1" w:lastColumn="0" w:noHBand="0" w:noVBand="1"/>
      </w:tblPr>
      <w:tblGrid>
        <w:gridCol w:w="8484"/>
      </w:tblGrid>
      <w:tr w:rsidR="001D4AB8" w:rsidTr="001D4AB8">
        <w:tc>
          <w:tcPr>
            <w:tcW w:w="8484" w:type="dxa"/>
          </w:tcPr>
          <w:p w:rsidR="001D4AB8" w:rsidRDefault="001D4AB8" w:rsidP="002233F7">
            <w:pPr>
              <w:pStyle w:val="BodyText"/>
            </w:pPr>
            <w:r w:rsidRPr="00CC17FD">
              <w:rPr>
                <w:b/>
                <w:lang w:eastAsia="ko-KR"/>
              </w:rPr>
              <w:t xml:space="preserve">WA5: The </w:t>
            </w:r>
            <w:r>
              <w:rPr>
                <w:b/>
                <w:lang w:eastAsia="ko-KR"/>
              </w:rPr>
              <w:t xml:space="preserve">BPL </w:t>
            </w:r>
            <w:r w:rsidRPr="00CC17FD">
              <w:rPr>
                <w:b/>
              </w:rPr>
              <w:t>auto-correlation</w:t>
            </w:r>
            <w:r>
              <w:rPr>
                <w:b/>
              </w:rPr>
              <w:t xml:space="preserve"> </w:t>
            </w:r>
            <w:r w:rsidRPr="00CC17FD">
              <w:rPr>
                <w:b/>
              </w:rPr>
              <w:t xml:space="preserve">function is modeled </w:t>
            </w:r>
            <w:r>
              <w:rPr>
                <w:b/>
              </w:rPr>
              <w:t>as</w:t>
            </w:r>
            <w:r w:rsidRPr="00CC17FD">
              <w:rPr>
                <w:b/>
              </w:rPr>
              <w:t xml:space="preserve"> f(d) = e</w:t>
            </w:r>
            <w:r w:rsidRPr="00CC17FD">
              <w:rPr>
                <w:b/>
                <w:vertAlign w:val="superscript"/>
              </w:rPr>
              <w:t>-d/D</w:t>
            </w:r>
            <w:r w:rsidRPr="00CC17FD">
              <w:rPr>
                <w:b/>
              </w:rPr>
              <w:t>.</w:t>
            </w:r>
          </w:p>
        </w:tc>
      </w:tr>
    </w:tbl>
    <w:p w:rsidR="001D4AB8" w:rsidRDefault="001D4AB8" w:rsidP="002233F7">
      <w:pPr>
        <w:pStyle w:val="BodyText"/>
      </w:pPr>
    </w:p>
    <w:p w:rsidR="002233F7" w:rsidRDefault="002233F7" w:rsidP="002233F7">
      <w:pPr>
        <w:pStyle w:val="BodyText"/>
      </w:pPr>
      <w:r>
        <w:t xml:space="preserve">The </w:t>
      </w:r>
      <w:proofErr w:type="spellStart"/>
      <w:r>
        <w:t>decorrelation</w:t>
      </w:r>
      <w:proofErr w:type="spellEnd"/>
      <w:r>
        <w:t xml:space="preserve"> distance D determines the distance over which slow fading correlation approaches e</w:t>
      </w:r>
      <w:r w:rsidRPr="00986A06">
        <w:rPr>
          <w:vertAlign w:val="superscript"/>
        </w:rPr>
        <w:t>-</w:t>
      </w:r>
      <w:r>
        <w:rPr>
          <w:vertAlign w:val="superscript"/>
        </w:rPr>
        <w:t>1</w:t>
      </w:r>
      <w:r>
        <w:t xml:space="preserve">, and is intended to capture the dimensions of the environment in which a </w:t>
      </w:r>
      <w:r>
        <w:lastRenderedPageBreak/>
        <w:t xml:space="preserve">device </w:t>
      </w:r>
      <w:r w:rsidR="00DB4CD1">
        <w:t>is deployed. For indoor devices it</w:t>
      </w:r>
      <w:r>
        <w:t xml:space="preserve"> can be assumed to be in the range of meters. In </w:t>
      </w:r>
      <w:r>
        <w:fldChar w:fldCharType="begin"/>
      </w:r>
      <w:r>
        <w:instrText xml:space="preserve"> REF _Ref401126970 \r \h </w:instrText>
      </w:r>
      <w:r>
        <w:fldChar w:fldCharType="separate"/>
      </w:r>
      <w:r w:rsidR="00E140C0">
        <w:t>[12]</w:t>
      </w:r>
      <w:r>
        <w:fldChar w:fldCharType="end"/>
      </w:r>
      <w:r>
        <w:t xml:space="preserve"> a distance of 5 meters is mentioned while in in </w:t>
      </w:r>
      <w:r>
        <w:fldChar w:fldCharType="begin"/>
      </w:r>
      <w:r>
        <w:instrText xml:space="preserve"> REF _Ref401139549 \r \h </w:instrText>
      </w:r>
      <w:r>
        <w:fldChar w:fldCharType="separate"/>
      </w:r>
      <w:r w:rsidR="00E140C0">
        <w:t>[11]</w:t>
      </w:r>
      <w:r>
        <w:fldChar w:fldCharType="end"/>
      </w:r>
      <w:r>
        <w:t xml:space="preserve"> smaller distances of around 2 meters seems to be applicable. To align with earlier 3GPP work it seems sensible to align with the 5 meter assumption.</w:t>
      </w:r>
    </w:p>
    <w:tbl>
      <w:tblPr>
        <w:tblStyle w:val="TableGrid"/>
        <w:tblW w:w="0" w:type="auto"/>
        <w:tblLook w:val="04A0" w:firstRow="1" w:lastRow="0" w:firstColumn="1" w:lastColumn="0" w:noHBand="0" w:noVBand="1"/>
      </w:tblPr>
      <w:tblGrid>
        <w:gridCol w:w="8484"/>
      </w:tblGrid>
      <w:tr w:rsidR="001D4AB8" w:rsidTr="001D4AB8">
        <w:tc>
          <w:tcPr>
            <w:tcW w:w="8484" w:type="dxa"/>
          </w:tcPr>
          <w:p w:rsidR="001D4AB8" w:rsidRDefault="001D4AB8" w:rsidP="002233F7">
            <w:pPr>
              <w:pStyle w:val="BodyText"/>
            </w:pPr>
            <w:r w:rsidRPr="00CC17FD">
              <w:rPr>
                <w:b/>
                <w:lang w:eastAsia="ko-KR"/>
              </w:rPr>
              <w:t>WA</w:t>
            </w:r>
            <w:r>
              <w:rPr>
                <w:b/>
                <w:lang w:eastAsia="ko-KR"/>
              </w:rPr>
              <w:t>6: A BPL de-correlation distance of 5 meters is assumed.</w:t>
            </w:r>
          </w:p>
        </w:tc>
      </w:tr>
    </w:tbl>
    <w:p w:rsidR="001D4AB8" w:rsidRDefault="001D4AB8" w:rsidP="002233F7">
      <w:pPr>
        <w:pStyle w:val="BodyText"/>
      </w:pPr>
    </w:p>
    <w:p w:rsidR="00CC17FD" w:rsidRDefault="002233F7" w:rsidP="002233F7">
      <w:pPr>
        <w:pStyle w:val="BodyText"/>
      </w:pPr>
      <w:r>
        <w:t xml:space="preserve">The inter-site correlation has for the case of outdoor shadow fading been agreed to 0.5. For indoor systems it has been shown in </w:t>
      </w:r>
      <w:r>
        <w:fldChar w:fldCharType="begin"/>
      </w:r>
      <w:r>
        <w:instrText xml:space="preserve"> REF _Ref401139549 \r \h </w:instrText>
      </w:r>
      <w:r>
        <w:fldChar w:fldCharType="separate"/>
      </w:r>
      <w:r w:rsidR="00E140C0">
        <w:t>[11]</w:t>
      </w:r>
      <w:r>
        <w:fldChar w:fldCharType="end"/>
      </w:r>
      <w:r>
        <w:t xml:space="preserve"> that no correlation can be expected for indoor systems, with an exception for some special cases. Hence, it seems reasonable to assume that the outdoor to indoor inter-site correlation lies somewhere in between 0 and 0.5, e.g. at 0.25. </w:t>
      </w:r>
    </w:p>
    <w:tbl>
      <w:tblPr>
        <w:tblStyle w:val="TableGrid"/>
        <w:tblW w:w="0" w:type="auto"/>
        <w:tblLook w:val="04A0" w:firstRow="1" w:lastRow="0" w:firstColumn="1" w:lastColumn="0" w:noHBand="0" w:noVBand="1"/>
      </w:tblPr>
      <w:tblGrid>
        <w:gridCol w:w="8484"/>
      </w:tblGrid>
      <w:tr w:rsidR="001D4AB8" w:rsidTr="001D4AB8">
        <w:tc>
          <w:tcPr>
            <w:tcW w:w="8484" w:type="dxa"/>
          </w:tcPr>
          <w:p w:rsidR="001D4AB8" w:rsidRDefault="001D4AB8" w:rsidP="00897574">
            <w:pPr>
              <w:pStyle w:val="BodyText"/>
            </w:pPr>
            <w:r w:rsidRPr="000200DC">
              <w:rPr>
                <w:b/>
                <w:lang w:eastAsia="ko-KR"/>
              </w:rPr>
              <w:t>WA</w:t>
            </w:r>
            <w:r>
              <w:rPr>
                <w:b/>
                <w:lang w:eastAsia="ko-KR"/>
              </w:rPr>
              <w:t xml:space="preserve">7: The BPL inter-site correlation coefficient </w:t>
            </w:r>
            <w:r w:rsidR="00897574">
              <w:rPr>
                <w:b/>
                <w:lang w:eastAsia="ko-KR"/>
              </w:rPr>
              <w:t>shall be</w:t>
            </w:r>
            <w:r>
              <w:rPr>
                <w:b/>
                <w:lang w:eastAsia="ko-KR"/>
              </w:rPr>
              <w:t xml:space="preserve"> 0.25.</w:t>
            </w:r>
          </w:p>
        </w:tc>
      </w:tr>
    </w:tbl>
    <w:p w:rsidR="00AA521B" w:rsidRDefault="00DE78C2" w:rsidP="000E52B5">
      <w:pPr>
        <w:pStyle w:val="Heading1"/>
      </w:pPr>
      <w:r>
        <w:t>Conclusion</w:t>
      </w:r>
    </w:p>
    <w:p w:rsidR="00CC17FD" w:rsidRDefault="00CC17FD" w:rsidP="00274579">
      <w:r>
        <w:t xml:space="preserve">This contribution has made an attempt to deal with open questions that needs to be answered before system simulations can be executed in the scope of the </w:t>
      </w:r>
      <w:proofErr w:type="spellStart"/>
      <w:r w:rsidRPr="003F6188">
        <w:t>FS_IoT_LC</w:t>
      </w:r>
      <w:proofErr w:type="spellEnd"/>
      <w:r>
        <w:t xml:space="preserve"> study. </w:t>
      </w:r>
      <w:r w:rsidR="00F31F85">
        <w:t xml:space="preserve">Seven </w:t>
      </w:r>
      <w:r>
        <w:t>working</w:t>
      </w:r>
      <w:r w:rsidR="00F31F85">
        <w:t xml:space="preserve"> assumptions have been proposed to facilitate the star</w:t>
      </w:r>
      <w:r w:rsidR="003B3E81">
        <w:t>t of the system simulation work:</w:t>
      </w:r>
    </w:p>
    <w:tbl>
      <w:tblPr>
        <w:tblStyle w:val="TableGrid"/>
        <w:tblW w:w="0" w:type="auto"/>
        <w:tblLook w:val="04A0" w:firstRow="1" w:lastRow="0" w:firstColumn="1" w:lastColumn="0" w:noHBand="0" w:noVBand="1"/>
      </w:tblPr>
      <w:tblGrid>
        <w:gridCol w:w="8484"/>
      </w:tblGrid>
      <w:tr w:rsidR="003B3E81" w:rsidTr="003B3E81">
        <w:tc>
          <w:tcPr>
            <w:tcW w:w="8484" w:type="dxa"/>
          </w:tcPr>
          <w:p w:rsidR="003B3E81" w:rsidRDefault="003B3E81" w:rsidP="00274579">
            <w:r w:rsidRPr="000200DC">
              <w:rPr>
                <w:b/>
                <w:lang w:eastAsia="ko-KR"/>
              </w:rPr>
              <w:t xml:space="preserve">WA1: Internal wall penetration loss shall be modeled as independent </w:t>
            </w:r>
            <w:r w:rsidRPr="000200DC">
              <w:rPr>
                <w:b/>
                <w:lang w:val="en-GB"/>
              </w:rPr>
              <w:t>realizations from the same distribution.</w:t>
            </w:r>
          </w:p>
        </w:tc>
      </w:tr>
      <w:tr w:rsidR="003B3E81" w:rsidTr="003B3E81">
        <w:tc>
          <w:tcPr>
            <w:tcW w:w="8484" w:type="dxa"/>
          </w:tcPr>
          <w:p w:rsidR="003B3E81" w:rsidRDefault="003B3E81" w:rsidP="00274579">
            <w:r w:rsidRPr="000200DC">
              <w:rPr>
                <w:b/>
                <w:lang w:eastAsia="ko-KR"/>
              </w:rPr>
              <w:t>WA</w:t>
            </w:r>
            <w:r>
              <w:rPr>
                <w:b/>
                <w:lang w:eastAsia="ko-KR"/>
              </w:rPr>
              <w:t>2</w:t>
            </w:r>
            <w:r w:rsidRPr="000200DC">
              <w:rPr>
                <w:b/>
                <w:lang w:eastAsia="ko-KR"/>
              </w:rPr>
              <w:t xml:space="preserve">: </w:t>
            </w:r>
            <w:r>
              <w:rPr>
                <w:b/>
                <w:lang w:eastAsia="ko-KR"/>
              </w:rPr>
              <w:t>External</w:t>
            </w:r>
            <w:r w:rsidRPr="000200DC">
              <w:rPr>
                <w:b/>
                <w:lang w:eastAsia="ko-KR"/>
              </w:rPr>
              <w:t xml:space="preserve"> wall penetration loss shall be </w:t>
            </w:r>
            <w:r>
              <w:rPr>
                <w:b/>
                <w:lang w:eastAsia="ko-KR"/>
              </w:rPr>
              <w:t xml:space="preserve">limited to 21.4 </w:t>
            </w:r>
            <w:proofErr w:type="spellStart"/>
            <w:r>
              <w:rPr>
                <w:b/>
                <w:lang w:eastAsia="ko-KR"/>
              </w:rPr>
              <w:t>dB.</w:t>
            </w:r>
            <w:proofErr w:type="spellEnd"/>
          </w:p>
        </w:tc>
      </w:tr>
      <w:tr w:rsidR="003B3E81" w:rsidTr="003B3E81">
        <w:tc>
          <w:tcPr>
            <w:tcW w:w="8484" w:type="dxa"/>
          </w:tcPr>
          <w:p w:rsidR="003B3E81" w:rsidRDefault="003B3E81" w:rsidP="007A2580">
            <w:r w:rsidRPr="000200DC">
              <w:rPr>
                <w:b/>
                <w:lang w:eastAsia="ko-KR"/>
              </w:rPr>
              <w:t>WA</w:t>
            </w:r>
            <w:r>
              <w:rPr>
                <w:b/>
                <w:lang w:eastAsia="ko-KR"/>
              </w:rPr>
              <w:t>3</w:t>
            </w:r>
            <w:r w:rsidRPr="000200DC">
              <w:rPr>
                <w:b/>
                <w:lang w:eastAsia="ko-KR"/>
              </w:rPr>
              <w:t xml:space="preserve">: </w:t>
            </w:r>
            <w:r>
              <w:rPr>
                <w:b/>
                <w:lang w:eastAsia="ko-KR"/>
              </w:rPr>
              <w:t>External</w:t>
            </w:r>
            <w:r w:rsidRPr="000200DC">
              <w:rPr>
                <w:b/>
                <w:lang w:eastAsia="ko-KR"/>
              </w:rPr>
              <w:t xml:space="preserve"> wall penetration loss shall be </w:t>
            </w:r>
            <w:r>
              <w:rPr>
                <w:b/>
                <w:lang w:eastAsia="ko-KR"/>
              </w:rPr>
              <w:t xml:space="preserve">modeled according to Case 1 in section </w:t>
            </w:r>
            <w:r w:rsidR="007A2580">
              <w:rPr>
                <w:b/>
                <w:lang w:eastAsia="ko-KR"/>
              </w:rPr>
              <w:fldChar w:fldCharType="begin"/>
            </w:r>
            <w:r w:rsidR="007A2580">
              <w:rPr>
                <w:b/>
                <w:lang w:eastAsia="ko-KR"/>
              </w:rPr>
              <w:instrText xml:space="preserve"> REF _Ref403513815 \r \h </w:instrText>
            </w:r>
            <w:r w:rsidR="007A2580">
              <w:rPr>
                <w:b/>
                <w:lang w:eastAsia="ko-KR"/>
              </w:rPr>
            </w:r>
            <w:r w:rsidR="007A2580">
              <w:rPr>
                <w:b/>
                <w:lang w:eastAsia="ko-KR"/>
              </w:rPr>
              <w:fldChar w:fldCharType="separate"/>
            </w:r>
            <w:r w:rsidR="007A2580">
              <w:rPr>
                <w:b/>
                <w:lang w:eastAsia="ko-KR"/>
              </w:rPr>
              <w:t>3.1.1</w:t>
            </w:r>
            <w:r w:rsidR="007A2580">
              <w:rPr>
                <w:b/>
                <w:lang w:eastAsia="ko-KR"/>
              </w:rPr>
              <w:fldChar w:fldCharType="end"/>
            </w:r>
          </w:p>
        </w:tc>
      </w:tr>
      <w:tr w:rsidR="003B3E81" w:rsidTr="003B3E81">
        <w:tc>
          <w:tcPr>
            <w:tcW w:w="8484" w:type="dxa"/>
          </w:tcPr>
          <w:p w:rsidR="003B3E81" w:rsidRDefault="003B3E81" w:rsidP="007A2580">
            <w:r w:rsidRPr="000200DC">
              <w:rPr>
                <w:b/>
                <w:lang w:eastAsia="ko-KR"/>
              </w:rPr>
              <w:t>WA</w:t>
            </w:r>
            <w:r>
              <w:rPr>
                <w:b/>
                <w:lang w:eastAsia="ko-KR"/>
              </w:rPr>
              <w:t>4</w:t>
            </w:r>
            <w:r w:rsidRPr="000200DC">
              <w:rPr>
                <w:b/>
                <w:lang w:eastAsia="ko-KR"/>
              </w:rPr>
              <w:t xml:space="preserve">: </w:t>
            </w:r>
            <w:r>
              <w:rPr>
                <w:b/>
                <w:lang w:eastAsia="ko-KR"/>
              </w:rPr>
              <w:t xml:space="preserve">Number of devices behind three </w:t>
            </w:r>
            <w:proofErr w:type="gramStart"/>
            <w:r>
              <w:rPr>
                <w:b/>
                <w:lang w:eastAsia="ko-KR"/>
              </w:rPr>
              <w:t>wall</w:t>
            </w:r>
            <w:proofErr w:type="gramEnd"/>
            <w:r>
              <w:rPr>
                <w:b/>
                <w:lang w:eastAsia="ko-KR"/>
              </w:rPr>
              <w:t xml:space="preserve"> shall be modelled according to Case 1 in section </w:t>
            </w:r>
            <w:r w:rsidR="007A2580">
              <w:rPr>
                <w:b/>
                <w:lang w:eastAsia="ko-KR"/>
              </w:rPr>
              <w:fldChar w:fldCharType="begin"/>
            </w:r>
            <w:r w:rsidR="007A2580">
              <w:rPr>
                <w:b/>
                <w:lang w:eastAsia="ko-KR"/>
              </w:rPr>
              <w:instrText xml:space="preserve"> REF _Ref403513815 \r \h </w:instrText>
            </w:r>
            <w:r w:rsidR="007A2580">
              <w:rPr>
                <w:b/>
                <w:lang w:eastAsia="ko-KR"/>
              </w:rPr>
            </w:r>
            <w:r w:rsidR="007A2580">
              <w:rPr>
                <w:b/>
                <w:lang w:eastAsia="ko-KR"/>
              </w:rPr>
              <w:fldChar w:fldCharType="separate"/>
            </w:r>
            <w:r w:rsidR="007A2580">
              <w:rPr>
                <w:b/>
                <w:lang w:eastAsia="ko-KR"/>
              </w:rPr>
              <w:t>3.1.1</w:t>
            </w:r>
            <w:r w:rsidR="007A2580">
              <w:rPr>
                <w:b/>
                <w:lang w:eastAsia="ko-KR"/>
              </w:rPr>
              <w:fldChar w:fldCharType="end"/>
            </w:r>
            <w:r>
              <w:rPr>
                <w:b/>
                <w:lang w:eastAsia="ko-KR"/>
              </w:rPr>
              <w:t>.</w:t>
            </w:r>
          </w:p>
        </w:tc>
      </w:tr>
      <w:tr w:rsidR="003B3E81" w:rsidTr="003B3E81">
        <w:tc>
          <w:tcPr>
            <w:tcW w:w="8484" w:type="dxa"/>
          </w:tcPr>
          <w:p w:rsidR="003B3E81" w:rsidRDefault="003B3E81" w:rsidP="00274579">
            <w:r w:rsidRPr="00CC17FD">
              <w:rPr>
                <w:b/>
                <w:lang w:eastAsia="ko-KR"/>
              </w:rPr>
              <w:t xml:space="preserve">WA5: The </w:t>
            </w:r>
            <w:r>
              <w:rPr>
                <w:b/>
                <w:lang w:eastAsia="ko-KR"/>
              </w:rPr>
              <w:t xml:space="preserve">BPL </w:t>
            </w:r>
            <w:r w:rsidRPr="00CC17FD">
              <w:rPr>
                <w:b/>
              </w:rPr>
              <w:t>auto-correlation</w:t>
            </w:r>
            <w:r>
              <w:rPr>
                <w:b/>
              </w:rPr>
              <w:t xml:space="preserve"> </w:t>
            </w:r>
            <w:r w:rsidRPr="00CC17FD">
              <w:rPr>
                <w:b/>
              </w:rPr>
              <w:t xml:space="preserve">function is modeled </w:t>
            </w:r>
            <w:r>
              <w:rPr>
                <w:b/>
              </w:rPr>
              <w:t>as</w:t>
            </w:r>
            <w:r w:rsidRPr="00CC17FD">
              <w:rPr>
                <w:b/>
              </w:rPr>
              <w:t xml:space="preserve"> f(d) = e</w:t>
            </w:r>
            <w:r w:rsidRPr="00CC17FD">
              <w:rPr>
                <w:b/>
                <w:vertAlign w:val="superscript"/>
              </w:rPr>
              <w:t>-d/D</w:t>
            </w:r>
            <w:r w:rsidRPr="00CC17FD">
              <w:rPr>
                <w:b/>
              </w:rPr>
              <w:t>.</w:t>
            </w:r>
          </w:p>
        </w:tc>
      </w:tr>
      <w:tr w:rsidR="003B3E81" w:rsidTr="003B3E81">
        <w:tc>
          <w:tcPr>
            <w:tcW w:w="8484" w:type="dxa"/>
          </w:tcPr>
          <w:p w:rsidR="003B3E81" w:rsidRDefault="003B3E81" w:rsidP="00274579">
            <w:r w:rsidRPr="00CC17FD">
              <w:rPr>
                <w:b/>
                <w:lang w:eastAsia="ko-KR"/>
              </w:rPr>
              <w:t>WA</w:t>
            </w:r>
            <w:r>
              <w:rPr>
                <w:b/>
                <w:lang w:eastAsia="ko-KR"/>
              </w:rPr>
              <w:t>6: A BPL de-correlation distance of 5 meters is assumed.</w:t>
            </w:r>
          </w:p>
        </w:tc>
      </w:tr>
      <w:tr w:rsidR="003B3E81" w:rsidTr="003B3E81">
        <w:tc>
          <w:tcPr>
            <w:tcW w:w="8484" w:type="dxa"/>
          </w:tcPr>
          <w:p w:rsidR="003B3E81" w:rsidRDefault="003B3E81" w:rsidP="00897574">
            <w:r w:rsidRPr="000200DC">
              <w:rPr>
                <w:b/>
                <w:lang w:eastAsia="ko-KR"/>
              </w:rPr>
              <w:t>WA</w:t>
            </w:r>
            <w:r>
              <w:rPr>
                <w:b/>
                <w:lang w:eastAsia="ko-KR"/>
              </w:rPr>
              <w:t xml:space="preserve">7: The BPL inter-site correlation coefficient </w:t>
            </w:r>
            <w:r w:rsidR="00897574">
              <w:rPr>
                <w:b/>
                <w:lang w:eastAsia="ko-KR"/>
              </w:rPr>
              <w:t>shall be</w:t>
            </w:r>
            <w:r>
              <w:rPr>
                <w:b/>
                <w:lang w:eastAsia="ko-KR"/>
              </w:rPr>
              <w:t xml:space="preserve"> 0.25.</w:t>
            </w:r>
          </w:p>
        </w:tc>
      </w:tr>
    </w:tbl>
    <w:p w:rsidR="00E17DDB" w:rsidRDefault="00E17DDB" w:rsidP="000E52B5">
      <w:pPr>
        <w:pStyle w:val="Heading1"/>
      </w:pPr>
      <w:r>
        <w:t>References</w:t>
      </w:r>
    </w:p>
    <w:bookmarkStart w:id="16" w:name="_Ref397674406"/>
    <w:p w:rsidR="005D3FC4" w:rsidRDefault="005D3FC4" w:rsidP="005D3FC4">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rsidR="00704379">
        <w:t>,</w:t>
      </w:r>
      <w:r>
        <w:t xml:space="preserve"> GERAN#62</w:t>
      </w:r>
      <w:bookmarkEnd w:id="16"/>
    </w:p>
    <w:bookmarkStart w:id="17" w:name="_Ref397683051"/>
    <w:p w:rsidR="0030210D" w:rsidRDefault="005E6983" w:rsidP="005E6983">
      <w:pPr>
        <w:pStyle w:val="Reference"/>
      </w:pPr>
      <w:r>
        <w:fldChar w:fldCharType="begin"/>
      </w:r>
      <w:r>
        <w:instrText xml:space="preserve"> HYPERLINK "ftp://www.3gpp.org/tsg_geran/TSG_GERAN/GERAN_63_Ljubljana/Docs/GP-140718.zip" </w:instrText>
      </w:r>
      <w:r>
        <w:fldChar w:fldCharType="separate"/>
      </w:r>
      <w:r>
        <w:rPr>
          <w:rStyle w:val="Hyperlink"/>
        </w:rPr>
        <w:t>GP-140718</w:t>
      </w:r>
      <w:r>
        <w:fldChar w:fldCharType="end"/>
      </w:r>
      <w:r w:rsidR="0030210D">
        <w:t>, “</w:t>
      </w:r>
      <w:r w:rsidRPr="005E6983">
        <w:t>Text proposal to capture agreements on simulation assumptions</w:t>
      </w:r>
      <w:r w:rsidR="0030210D">
        <w:t xml:space="preserve">”, source </w:t>
      </w:r>
      <w:r>
        <w:t>VODAFONE Group Plc.</w:t>
      </w:r>
      <w:r w:rsidR="00704379">
        <w:t>,</w:t>
      </w:r>
      <w:r w:rsidR="008A17DD">
        <w:t xml:space="preserve"> GERAN#63</w:t>
      </w:r>
      <w:bookmarkEnd w:id="17"/>
    </w:p>
    <w:bookmarkStart w:id="18" w:name="_Ref399498546"/>
    <w:p w:rsidR="00157DD7" w:rsidRDefault="009078CD" w:rsidP="00593D2A">
      <w:pPr>
        <w:pStyle w:val="Reference"/>
      </w:pPr>
      <w:r>
        <w:fldChar w:fldCharType="begin"/>
      </w:r>
      <w:r>
        <w:instrText xml:space="preserve"> HYPERLINK "ftp://www.3gpp.org/tsg_geran/TSG_GERAN/GERAN_63_Ljubljana/Docs/GP-140714.zip" </w:instrText>
      </w:r>
      <w:r>
        <w:fldChar w:fldCharType="separate"/>
      </w:r>
      <w:r>
        <w:rPr>
          <w:rStyle w:val="Hyperlink"/>
        </w:rPr>
        <w:t>GP-140714</w:t>
      </w:r>
      <w:r>
        <w:fldChar w:fldCharType="end"/>
      </w:r>
      <w:r w:rsidR="00157DD7">
        <w:t>, Draft TR 45.8xxx v0.1.0, source</w:t>
      </w:r>
      <w:r w:rsidR="00157DD7" w:rsidRPr="00157DD7">
        <w:t xml:space="preserve"> </w:t>
      </w:r>
      <w:r w:rsidR="00157DD7">
        <w:t>VODAFONE Group Plc.</w:t>
      </w:r>
      <w:r w:rsidR="00704379">
        <w:t>,</w:t>
      </w:r>
      <w:r w:rsidR="00157DD7">
        <w:t xml:space="preserve"> GERAN#63</w:t>
      </w:r>
      <w:bookmarkEnd w:id="18"/>
    </w:p>
    <w:p w:rsidR="00704379" w:rsidRDefault="00704379" w:rsidP="00593D2A">
      <w:pPr>
        <w:pStyle w:val="Reference"/>
      </w:pPr>
      <w:bookmarkStart w:id="19" w:name="_Ref399508297"/>
      <w:bookmarkStart w:id="20" w:name="_Ref401056551"/>
      <w:r>
        <w:lastRenderedPageBreak/>
        <w:t xml:space="preserve">GP-14xxxx, Penetration Loss Distribution for Cellular </w:t>
      </w:r>
      <w:proofErr w:type="spellStart"/>
      <w:r>
        <w:t>IoT</w:t>
      </w:r>
      <w:proofErr w:type="spellEnd"/>
      <w:r>
        <w:t xml:space="preserve">, source VODAFONE Group Plc., Telco#4 on </w:t>
      </w:r>
      <w:bookmarkEnd w:id="19"/>
      <w:proofErr w:type="spellStart"/>
      <w:r w:rsidR="00F17729" w:rsidRPr="003F6188">
        <w:t>FS_IoT_LC</w:t>
      </w:r>
      <w:bookmarkEnd w:id="20"/>
      <w:proofErr w:type="spellEnd"/>
    </w:p>
    <w:p w:rsidR="00D32DA8" w:rsidRDefault="00D32DA8" w:rsidP="00593D2A">
      <w:pPr>
        <w:pStyle w:val="Reference"/>
      </w:pPr>
      <w:r>
        <w:t>COST 231 report, Chapter 4.6.3</w:t>
      </w:r>
      <w:r w:rsidR="00DD303C">
        <w:t>, J-E Berg</w:t>
      </w:r>
    </w:p>
    <w:p w:rsidR="00D32DA8" w:rsidRDefault="00D32DA8" w:rsidP="00593D2A">
      <w:pPr>
        <w:pStyle w:val="Reference"/>
      </w:pPr>
      <w:bookmarkStart w:id="21" w:name="_Ref401057785"/>
      <w:r w:rsidRPr="00D32DA8">
        <w:t>Building Penetration Loss Along Urban Street Microcells</w:t>
      </w:r>
      <w:r>
        <w:t xml:space="preserve">, </w:t>
      </w:r>
      <w:bookmarkEnd w:id="21"/>
      <w:r w:rsidR="005357F5">
        <w:t>Berg</w:t>
      </w:r>
      <w:r w:rsidR="00DD303C">
        <w:t>,</w:t>
      </w:r>
      <w:r w:rsidR="00DD303C" w:rsidRPr="00B93429">
        <w:rPr>
          <w:rFonts w:cstheme="minorHAnsi"/>
        </w:rPr>
        <w:t xml:space="preserve"> </w:t>
      </w:r>
      <w:hyperlink r:id="rId13" w:history="1">
        <w:r w:rsidR="00DD303C" w:rsidRPr="00B93429">
          <w:rPr>
            <w:rStyle w:val="Hyperlink"/>
            <w:rFonts w:cstheme="minorHAnsi"/>
            <w:lang w:val="en"/>
          </w:rPr>
          <w:t>The Seventh IEEE International Symposium on Personal, Indoor and Mobile Radio Communications PIMRC'96</w:t>
        </w:r>
      </w:hyperlink>
    </w:p>
    <w:p w:rsidR="005357F5" w:rsidRDefault="005357F5" w:rsidP="005357F5">
      <w:pPr>
        <w:pStyle w:val="Reference"/>
        <w:tabs>
          <w:tab w:val="clear" w:pos="360"/>
        </w:tabs>
        <w:ind w:left="357" w:hanging="357"/>
      </w:pPr>
      <w:bookmarkStart w:id="22" w:name="_Ref401058523"/>
      <w:bookmarkStart w:id="23" w:name="_Ref401139598"/>
      <w:r w:rsidRPr="005357F5">
        <w:t>Multi-Frequency Pa</w:t>
      </w:r>
      <w:r>
        <w:t xml:space="preserve">th Loss in an Outdoor to Indoor </w:t>
      </w:r>
      <w:proofErr w:type="spellStart"/>
      <w:r w:rsidRPr="005357F5">
        <w:t>Macrocellular</w:t>
      </w:r>
      <w:proofErr w:type="spellEnd"/>
      <w:r w:rsidRPr="005357F5">
        <w:t xml:space="preserve"> Scenario</w:t>
      </w:r>
      <w:r>
        <w:t>, Berg et al.</w:t>
      </w:r>
      <w:bookmarkEnd w:id="22"/>
      <w:r w:rsidR="00DD303C">
        <w:t xml:space="preserve">, </w:t>
      </w:r>
      <w:hyperlink r:id="rId14" w:history="1">
        <w:r w:rsidR="00DD303C">
          <w:rPr>
            <w:rStyle w:val="Hyperlink"/>
          </w:rPr>
          <w:t xml:space="preserve">Antennas and Propagation, 2009. </w:t>
        </w:r>
        <w:proofErr w:type="spellStart"/>
        <w:r w:rsidR="00DD303C">
          <w:rPr>
            <w:rStyle w:val="Hyperlink"/>
          </w:rPr>
          <w:t>EuCAP</w:t>
        </w:r>
        <w:proofErr w:type="spellEnd"/>
        <w:r w:rsidR="00DD303C">
          <w:rPr>
            <w:rStyle w:val="Hyperlink"/>
          </w:rPr>
          <w:t xml:space="preserve"> 2009</w:t>
        </w:r>
      </w:hyperlink>
      <w:bookmarkEnd w:id="23"/>
    </w:p>
    <w:p w:rsidR="00DD303C" w:rsidRDefault="00DD303C" w:rsidP="00DD303C">
      <w:pPr>
        <w:pStyle w:val="Reference"/>
        <w:tabs>
          <w:tab w:val="clear" w:pos="360"/>
        </w:tabs>
      </w:pPr>
      <w:bookmarkStart w:id="24" w:name="_Ref401069215"/>
      <w:r w:rsidRPr="00DD303C">
        <w:t>Radio Signal Propagation and Attenuation</w:t>
      </w:r>
      <w:r>
        <w:t xml:space="preserve"> </w:t>
      </w:r>
      <w:r w:rsidRPr="00DD303C">
        <w:t>Measurements for Modern Residential Buildings</w:t>
      </w:r>
      <w:r>
        <w:t xml:space="preserve">, Asp et al., </w:t>
      </w:r>
      <w:r w:rsidRPr="00DD303C">
        <w:t>The 4th IEEE International Workshop on Heterogeneous and Small Cell Networks (</w:t>
      </w:r>
      <w:proofErr w:type="spellStart"/>
      <w:r w:rsidRPr="00DD303C">
        <w:t>HetSNets</w:t>
      </w:r>
      <w:proofErr w:type="spellEnd"/>
      <w:r w:rsidRPr="00DD303C">
        <w:t>)</w:t>
      </w:r>
      <w:bookmarkEnd w:id="24"/>
    </w:p>
    <w:p w:rsidR="00DD303C" w:rsidRDefault="00DD303C" w:rsidP="00DD303C">
      <w:pPr>
        <w:pStyle w:val="Reference"/>
        <w:tabs>
          <w:tab w:val="clear" w:pos="360"/>
        </w:tabs>
      </w:pPr>
      <w:bookmarkStart w:id="25" w:name="_Ref401071621"/>
      <w:r>
        <w:t xml:space="preserve">Building </w:t>
      </w:r>
      <w:r w:rsidR="00BF79A4">
        <w:t>Penetration</w:t>
      </w:r>
      <w:r>
        <w:t xml:space="preserve"> </w:t>
      </w:r>
      <w:r w:rsidR="00BF79A4">
        <w:t>Measurements</w:t>
      </w:r>
      <w:r>
        <w:t xml:space="preserve"> </w:t>
      </w:r>
      <w:proofErr w:type="gramStart"/>
      <w:r>
        <w:t>From</w:t>
      </w:r>
      <w:proofErr w:type="gramEnd"/>
      <w:r>
        <w:t xml:space="preserve"> Low-height Base Stations At 912, 1920, and 5990 MHz, </w:t>
      </w:r>
      <w:proofErr w:type="spellStart"/>
      <w:r>
        <w:t>Loew</w:t>
      </w:r>
      <w:proofErr w:type="spellEnd"/>
      <w:r>
        <w:t xml:space="preserve"> et al., U.S. Department of Commerce, 1995.</w:t>
      </w:r>
      <w:bookmarkEnd w:id="25"/>
    </w:p>
    <w:p w:rsidR="00254A6F" w:rsidRDefault="0070510F" w:rsidP="00254A6F">
      <w:pPr>
        <w:pStyle w:val="Reference"/>
        <w:tabs>
          <w:tab w:val="clear" w:pos="360"/>
        </w:tabs>
      </w:pPr>
      <w:bookmarkStart w:id="26" w:name="_Ref401070932"/>
      <w:r>
        <w:t xml:space="preserve">Measurements of 800-MHz Radio Transmission </w:t>
      </w:r>
      <w:proofErr w:type="gramStart"/>
      <w:r>
        <w:t>Into</w:t>
      </w:r>
      <w:proofErr w:type="gramEnd"/>
      <w:r>
        <w:t xml:space="preserve"> Buildings With Metallic Walls, Cox et al., The Bell System Technical Journal, 1983.</w:t>
      </w:r>
      <w:bookmarkEnd w:id="26"/>
    </w:p>
    <w:p w:rsidR="00B9185D" w:rsidRDefault="00254A6F" w:rsidP="00254A6F">
      <w:pPr>
        <w:pStyle w:val="Reference"/>
        <w:tabs>
          <w:tab w:val="clear" w:pos="360"/>
        </w:tabs>
      </w:pPr>
      <w:bookmarkStart w:id="27" w:name="_Ref401139549"/>
      <w:r w:rsidRPr="00254A6F">
        <w:t>Correlation properties of large scale fading based on indoor measurements</w:t>
      </w:r>
      <w:r>
        <w:t xml:space="preserve">, </w:t>
      </w:r>
      <w:proofErr w:type="spellStart"/>
      <w:r>
        <w:t>Jalden</w:t>
      </w:r>
      <w:proofErr w:type="spellEnd"/>
      <w:r>
        <w:t xml:space="preserve"> et </w:t>
      </w:r>
      <w:r>
        <w:t>al.,</w:t>
      </w:r>
      <w:bookmarkEnd w:id="27"/>
    </w:p>
    <w:p w:rsidR="00096D91" w:rsidRDefault="00096D91" w:rsidP="00254A6F">
      <w:pPr>
        <w:pStyle w:val="Reference"/>
        <w:tabs>
          <w:tab w:val="clear" w:pos="360"/>
        </w:tabs>
      </w:pPr>
      <w:bookmarkStart w:id="28" w:name="_Ref401126970"/>
      <w:r>
        <w:t>3GPP TR 101 112 v3.2.0, UMTS; Selection procedures for the choice of radio transmission technologies of the UMTS</w:t>
      </w:r>
      <w:bookmarkEnd w:id="28"/>
    </w:p>
    <w:p w:rsidR="0060077B" w:rsidRDefault="0060077B" w:rsidP="00254A6F">
      <w:pPr>
        <w:pStyle w:val="Reference"/>
        <w:tabs>
          <w:tab w:val="clear" w:pos="360"/>
        </w:tabs>
      </w:pPr>
      <w:r>
        <w:t xml:space="preserve"> </w:t>
      </w:r>
      <w:bookmarkStart w:id="29" w:name="_Ref401132253"/>
      <w:r>
        <w:t xml:space="preserve">3GPP GERAN email discussion, </w:t>
      </w:r>
      <w:proofErr w:type="spellStart"/>
      <w:r>
        <w:t>Vfe</w:t>
      </w:r>
      <w:proofErr w:type="spellEnd"/>
      <w:r>
        <w:t>.</w:t>
      </w:r>
      <w:bookmarkEnd w:id="29"/>
    </w:p>
    <w:p w:rsidR="00D3435B" w:rsidRDefault="00D3435B" w:rsidP="00D3435B">
      <w:pPr>
        <w:pStyle w:val="Reference"/>
      </w:pPr>
      <w:bookmarkStart w:id="30" w:name="_Ref403024215"/>
      <w:r>
        <w:t>GP-</w:t>
      </w:r>
      <w:r w:rsidR="00254075">
        <w:t>140884</w:t>
      </w:r>
      <w:r>
        <w:t xml:space="preserve">, Building Penetration Loss, source Ericsson, Telco#5 on </w:t>
      </w:r>
      <w:proofErr w:type="spellStart"/>
      <w:r w:rsidRPr="003F6188">
        <w:t>FS_IoT_LC</w:t>
      </w:r>
      <w:bookmarkEnd w:id="30"/>
      <w:proofErr w:type="spellEnd"/>
    </w:p>
    <w:p w:rsidR="00D3435B" w:rsidRDefault="00B364EB" w:rsidP="009078CD">
      <w:pPr>
        <w:pStyle w:val="Reference"/>
      </w:pPr>
      <w:bookmarkStart w:id="31" w:name="_Ref403025716"/>
      <w:r>
        <w:t xml:space="preserve">GP-14xxxx, Penetration Loss Distribution for Cellular </w:t>
      </w:r>
      <w:proofErr w:type="spellStart"/>
      <w:r>
        <w:t>IoT</w:t>
      </w:r>
      <w:proofErr w:type="spellEnd"/>
      <w:r>
        <w:t xml:space="preserve"> Part 2, </w:t>
      </w:r>
      <w:r w:rsidR="009350C8">
        <w:t>source</w:t>
      </w:r>
      <w:r w:rsidR="009350C8" w:rsidRPr="00157DD7">
        <w:t xml:space="preserve"> </w:t>
      </w:r>
      <w:r w:rsidR="009350C8">
        <w:t xml:space="preserve">VODAFONE Group Plc., </w:t>
      </w:r>
      <w:r w:rsidR="009350C8" w:rsidRPr="009350C8">
        <w:t>3GPP_TSG_GERAN@LIST.ETSI.ORG</w:t>
      </w:r>
      <w:bookmarkEnd w:id="31"/>
    </w:p>
    <w:sectPr w:rsidR="00D3435B" w:rsidSect="002D4FA5">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D94" w:rsidRDefault="00216D94">
      <w:r>
        <w:separator/>
      </w:r>
    </w:p>
  </w:endnote>
  <w:endnote w:type="continuationSeparator" w:id="0">
    <w:p w:rsidR="00216D94" w:rsidRDefault="0021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987" w:rsidRDefault="00DE0987">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60FAB">
      <w:rPr>
        <w:rStyle w:val="PageNumber"/>
        <w:noProof/>
      </w:rPr>
      <w:t>2</w:t>
    </w:r>
    <w:r>
      <w:rPr>
        <w:rStyle w:val="PageNumber"/>
      </w:rPr>
      <w:fldChar w:fldCharType="end"/>
    </w:r>
    <w:bookmarkStart w:id="3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0FAB">
      <w:rPr>
        <w:rStyle w:val="PageNumber"/>
        <w:noProof/>
      </w:rPr>
      <w:t>9</w:t>
    </w:r>
    <w:r>
      <w:rPr>
        <w:rStyle w:val="PageNumber"/>
      </w:rPr>
      <w:fldChar w:fldCharType="end"/>
    </w:r>
    <w:r>
      <w:rPr>
        <w:rStyle w:val="PageNumber"/>
      </w:rPr>
      <w:t>)</w:t>
    </w:r>
    <w:bookmarkEnd w:id="3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987" w:rsidRDefault="00DE0987">
    <w:pPr>
      <w:pStyle w:val="Footer"/>
      <w:jc w:val="center"/>
    </w:pPr>
    <w:r>
      <w:rPr>
        <w:rStyle w:val="PageNumber"/>
      </w:rPr>
      <w:fldChar w:fldCharType="begin"/>
    </w:r>
    <w:r>
      <w:rPr>
        <w:rStyle w:val="PageNumber"/>
      </w:rPr>
      <w:instrText xml:space="preserve"> PAGE </w:instrText>
    </w:r>
    <w:r>
      <w:rPr>
        <w:rStyle w:val="PageNumber"/>
      </w:rPr>
      <w:fldChar w:fldCharType="separate"/>
    </w:r>
    <w:r w:rsidR="00360FA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0FAB">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D94" w:rsidRDefault="00216D94">
      <w:r>
        <w:separator/>
      </w:r>
    </w:p>
  </w:footnote>
  <w:footnote w:type="continuationSeparator" w:id="0">
    <w:p w:rsidR="00216D94" w:rsidRDefault="00216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987" w:rsidRPr="00D3435B" w:rsidRDefault="00DE0987" w:rsidP="00D3435B">
    <w:pPr>
      <w:pStyle w:val="Header"/>
      <w:spacing w:after="0"/>
      <w:rPr>
        <w:lang w:val="sv-SE"/>
      </w:rPr>
    </w:pPr>
    <w:r>
      <w:rPr>
        <w:lang w:val="sv-SE"/>
      </w:rPr>
      <w:t>3GPP TSG GERAN#64</w:t>
    </w:r>
    <w:r>
      <w:rPr>
        <w:lang w:val="sv-SE"/>
      </w:rPr>
      <w:tab/>
    </w:r>
    <w:r>
      <w:rPr>
        <w:lang w:val="sv-SE"/>
      </w:rPr>
      <w:tab/>
      <w:t>Tdoc GP-140</w:t>
    </w:r>
    <w:r w:rsidR="00C61424">
      <w:rPr>
        <w:lang w:val="sv-SE"/>
      </w:rPr>
      <w:t>884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987" w:rsidRDefault="00DE0987" w:rsidP="00D3435B">
    <w:pPr>
      <w:pStyle w:val="Header"/>
      <w:spacing w:after="0"/>
      <w:rPr>
        <w:lang w:val="sv-SE"/>
      </w:rPr>
    </w:pPr>
    <w:r>
      <w:rPr>
        <w:lang w:val="sv-SE"/>
      </w:rPr>
      <w:t>3GPP TSG GERAN#64</w:t>
    </w:r>
    <w:r>
      <w:rPr>
        <w:lang w:val="sv-SE"/>
      </w:rPr>
      <w:tab/>
    </w:r>
    <w:r>
      <w:rPr>
        <w:lang w:val="sv-SE"/>
      </w:rPr>
      <w:tab/>
      <w:t>Tdoc GP-140</w:t>
    </w:r>
    <w:r w:rsidR="00C61424">
      <w:rPr>
        <w:lang w:val="sv-SE"/>
      </w:rPr>
      <w:t>884</w:t>
    </w:r>
  </w:p>
  <w:p w:rsidR="00DE0987" w:rsidRPr="00F171F5" w:rsidRDefault="00DE0987" w:rsidP="00D3435B">
    <w:pPr>
      <w:pStyle w:val="Header"/>
      <w:spacing w:after="0"/>
      <w:rPr>
        <w:lang w:val="it-IT"/>
      </w:rPr>
    </w:pPr>
    <w:r>
      <w:rPr>
        <w:lang w:val="it-IT"/>
      </w:rPr>
      <w:t>San Francisco, US</w:t>
    </w:r>
    <w:r w:rsidRPr="00F171F5">
      <w:rPr>
        <w:lang w:val="it-IT"/>
      </w:rPr>
      <w:tab/>
    </w:r>
    <w:r w:rsidRPr="00F171F5">
      <w:rPr>
        <w:lang w:val="it-IT"/>
      </w:rPr>
      <w:tab/>
      <w:t xml:space="preserve">Agenda item </w:t>
    </w:r>
    <w:r>
      <w:rPr>
        <w:lang w:val="it-IT"/>
      </w:rPr>
      <w:t>7.1.5.3.5</w:t>
    </w:r>
  </w:p>
  <w:p w:rsidR="00DE0987" w:rsidRPr="00264773" w:rsidRDefault="00DE0987" w:rsidP="00D3435B">
    <w:pPr>
      <w:pStyle w:val="Header"/>
      <w:spacing w:after="0"/>
      <w:rPr>
        <w:snapToGrid w:val="0"/>
      </w:rPr>
    </w:pPr>
    <w:r>
      <w:t>18</w:t>
    </w:r>
    <w:r w:rsidRPr="00264773">
      <w:rPr>
        <w:vertAlign w:val="superscript"/>
      </w:rPr>
      <w:t>th</w:t>
    </w:r>
    <w:r w:rsidRPr="00264773">
      <w:t xml:space="preserve">– </w:t>
    </w:r>
    <w:r>
      <w:t>20</w:t>
    </w:r>
    <w:r w:rsidRPr="00B74E2C">
      <w:rPr>
        <w:vertAlign w:val="superscript"/>
      </w:rPr>
      <w:t>th</w:t>
    </w:r>
    <w:r>
      <w:t xml:space="preserve"> No</w:t>
    </w:r>
    <w:r w:rsidR="00F31F85">
      <w:t>v</w:t>
    </w:r>
    <w:r w:rsidRPr="00264773">
      <w:t xml:space="preserve">, </w:t>
    </w:r>
    <w:r>
      <w:t>2014</w:t>
    </w:r>
    <w:r w:rsidRPr="00264773">
      <w:br/>
    </w:r>
    <w:bookmarkStart w:id="33" w:name="_Ref515183447"/>
    <w:bookmarkEnd w:id="33"/>
    <w:r w:rsidRPr="00264773">
      <w:t xml:space="preserve">Source: </w:t>
    </w:r>
    <w:r>
      <w:t>Ericsson</w:t>
    </w:r>
    <w:r w:rsidR="00AD5474">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F13645D"/>
    <w:multiLevelType w:val="hybridMultilevel"/>
    <w:tmpl w:val="25689004"/>
    <w:lvl w:ilvl="0" w:tplc="7416D794">
      <w:start w:val="1"/>
      <w:numFmt w:val="bullet"/>
      <w:lvlText w:val="–"/>
      <w:lvlJc w:val="left"/>
      <w:pPr>
        <w:tabs>
          <w:tab w:val="num" w:pos="360"/>
        </w:tabs>
        <w:ind w:left="360" w:hanging="360"/>
      </w:pPr>
      <w:rPr>
        <w:rFonts w:ascii="Ericsson Capital TT" w:hAnsi="Ericsson Capital TT" w:hint="default"/>
      </w:rPr>
    </w:lvl>
    <w:lvl w:ilvl="1" w:tplc="D3A86A1C">
      <w:start w:val="1"/>
      <w:numFmt w:val="bullet"/>
      <w:lvlText w:val="–"/>
      <w:lvlJc w:val="left"/>
      <w:pPr>
        <w:tabs>
          <w:tab w:val="num" w:pos="1080"/>
        </w:tabs>
        <w:ind w:left="1080" w:hanging="360"/>
      </w:pPr>
      <w:rPr>
        <w:rFonts w:ascii="Ericsson Capital TT" w:hAnsi="Ericsson Capital TT" w:hint="default"/>
      </w:rPr>
    </w:lvl>
    <w:lvl w:ilvl="2" w:tplc="2B9A38E4">
      <w:start w:val="3109"/>
      <w:numFmt w:val="bullet"/>
      <w:lvlText w:val="›"/>
      <w:lvlJc w:val="left"/>
      <w:pPr>
        <w:tabs>
          <w:tab w:val="num" w:pos="1800"/>
        </w:tabs>
        <w:ind w:left="1800" w:hanging="360"/>
      </w:pPr>
      <w:rPr>
        <w:rFonts w:ascii="Ericsson Capital TT" w:hAnsi="Ericsson Capital TT" w:hint="default"/>
      </w:rPr>
    </w:lvl>
    <w:lvl w:ilvl="3" w:tplc="D90EA7FA" w:tentative="1">
      <w:start w:val="1"/>
      <w:numFmt w:val="bullet"/>
      <w:lvlText w:val="–"/>
      <w:lvlJc w:val="left"/>
      <w:pPr>
        <w:tabs>
          <w:tab w:val="num" w:pos="2520"/>
        </w:tabs>
        <w:ind w:left="2520" w:hanging="360"/>
      </w:pPr>
      <w:rPr>
        <w:rFonts w:ascii="Ericsson Capital TT" w:hAnsi="Ericsson Capital TT" w:hint="default"/>
      </w:rPr>
    </w:lvl>
    <w:lvl w:ilvl="4" w:tplc="C97C42B8" w:tentative="1">
      <w:start w:val="1"/>
      <w:numFmt w:val="bullet"/>
      <w:lvlText w:val="–"/>
      <w:lvlJc w:val="left"/>
      <w:pPr>
        <w:tabs>
          <w:tab w:val="num" w:pos="3240"/>
        </w:tabs>
        <w:ind w:left="3240" w:hanging="360"/>
      </w:pPr>
      <w:rPr>
        <w:rFonts w:ascii="Ericsson Capital TT" w:hAnsi="Ericsson Capital TT" w:hint="default"/>
      </w:rPr>
    </w:lvl>
    <w:lvl w:ilvl="5" w:tplc="F9FE0A40" w:tentative="1">
      <w:start w:val="1"/>
      <w:numFmt w:val="bullet"/>
      <w:lvlText w:val="–"/>
      <w:lvlJc w:val="left"/>
      <w:pPr>
        <w:tabs>
          <w:tab w:val="num" w:pos="3960"/>
        </w:tabs>
        <w:ind w:left="3960" w:hanging="360"/>
      </w:pPr>
      <w:rPr>
        <w:rFonts w:ascii="Ericsson Capital TT" w:hAnsi="Ericsson Capital TT" w:hint="default"/>
      </w:rPr>
    </w:lvl>
    <w:lvl w:ilvl="6" w:tplc="BA2E18A8" w:tentative="1">
      <w:start w:val="1"/>
      <w:numFmt w:val="bullet"/>
      <w:lvlText w:val="–"/>
      <w:lvlJc w:val="left"/>
      <w:pPr>
        <w:tabs>
          <w:tab w:val="num" w:pos="4680"/>
        </w:tabs>
        <w:ind w:left="4680" w:hanging="360"/>
      </w:pPr>
      <w:rPr>
        <w:rFonts w:ascii="Ericsson Capital TT" w:hAnsi="Ericsson Capital TT" w:hint="default"/>
      </w:rPr>
    </w:lvl>
    <w:lvl w:ilvl="7" w:tplc="5CA0B902" w:tentative="1">
      <w:start w:val="1"/>
      <w:numFmt w:val="bullet"/>
      <w:lvlText w:val="–"/>
      <w:lvlJc w:val="left"/>
      <w:pPr>
        <w:tabs>
          <w:tab w:val="num" w:pos="5400"/>
        </w:tabs>
        <w:ind w:left="5400" w:hanging="360"/>
      </w:pPr>
      <w:rPr>
        <w:rFonts w:ascii="Ericsson Capital TT" w:hAnsi="Ericsson Capital TT" w:hint="default"/>
      </w:rPr>
    </w:lvl>
    <w:lvl w:ilvl="8" w:tplc="00749B1A" w:tentative="1">
      <w:start w:val="1"/>
      <w:numFmt w:val="bullet"/>
      <w:lvlText w:val="–"/>
      <w:lvlJc w:val="left"/>
      <w:pPr>
        <w:tabs>
          <w:tab w:val="num" w:pos="6120"/>
        </w:tabs>
        <w:ind w:left="6120" w:hanging="360"/>
      </w:pPr>
      <w:rPr>
        <w:rFonts w:ascii="Ericsson Capital TT" w:hAnsi="Ericsson Capital TT"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4C41B23"/>
    <w:multiLevelType w:val="hybridMultilevel"/>
    <w:tmpl w:val="9B78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82C0591"/>
    <w:multiLevelType w:val="hybridMultilevel"/>
    <w:tmpl w:val="5E742168"/>
    <w:lvl w:ilvl="0" w:tplc="7910F89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AAD131F"/>
    <w:multiLevelType w:val="multilevel"/>
    <w:tmpl w:val="F1C4911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52CE6890"/>
    <w:multiLevelType w:val="hybridMultilevel"/>
    <w:tmpl w:val="B8F4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7"/>
  </w:num>
  <w:num w:numId="8">
    <w:abstractNumId w:val="11"/>
  </w:num>
  <w:num w:numId="9">
    <w:abstractNumId w:val="15"/>
  </w:num>
  <w:num w:numId="10">
    <w:abstractNumId w:val="17"/>
  </w:num>
  <w:num w:numId="11">
    <w:abstractNumId w:val="10"/>
  </w:num>
  <w:num w:numId="12">
    <w:abstractNumId w:val="9"/>
  </w:num>
  <w:num w:numId="13">
    <w:abstractNumId w:val="0"/>
  </w:num>
  <w:num w:numId="14">
    <w:abstractNumId w:val="18"/>
  </w:num>
  <w:num w:numId="15">
    <w:abstractNumId w:val="16"/>
  </w:num>
  <w:num w:numId="16">
    <w:abstractNumId w:val="12"/>
  </w:num>
  <w:num w:numId="17">
    <w:abstractNumId w:val="8"/>
  </w:num>
  <w:num w:numId="18">
    <w:abstractNumId w:val="7"/>
  </w:num>
  <w:num w:numId="19">
    <w:abstractNumId w:val="14"/>
  </w:num>
  <w:num w:numId="2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0DC"/>
    <w:rsid w:val="000203B4"/>
    <w:rsid w:val="00020593"/>
    <w:rsid w:val="00020EAD"/>
    <w:rsid w:val="000217A5"/>
    <w:rsid w:val="00021948"/>
    <w:rsid w:val="000223F4"/>
    <w:rsid w:val="00023CB2"/>
    <w:rsid w:val="00023F23"/>
    <w:rsid w:val="0002404E"/>
    <w:rsid w:val="00024D19"/>
    <w:rsid w:val="00025AA8"/>
    <w:rsid w:val="00025C6A"/>
    <w:rsid w:val="00026F40"/>
    <w:rsid w:val="0002751E"/>
    <w:rsid w:val="00032747"/>
    <w:rsid w:val="00036EE4"/>
    <w:rsid w:val="00036FBD"/>
    <w:rsid w:val="0004021D"/>
    <w:rsid w:val="000432B9"/>
    <w:rsid w:val="000476F1"/>
    <w:rsid w:val="00051509"/>
    <w:rsid w:val="0005267D"/>
    <w:rsid w:val="00054805"/>
    <w:rsid w:val="000558BC"/>
    <w:rsid w:val="00055A72"/>
    <w:rsid w:val="000561FD"/>
    <w:rsid w:val="0005639E"/>
    <w:rsid w:val="000568B3"/>
    <w:rsid w:val="00056921"/>
    <w:rsid w:val="00056D4F"/>
    <w:rsid w:val="00057B8E"/>
    <w:rsid w:val="00057CF3"/>
    <w:rsid w:val="00060517"/>
    <w:rsid w:val="000617ED"/>
    <w:rsid w:val="000632A2"/>
    <w:rsid w:val="000635EE"/>
    <w:rsid w:val="00064D0D"/>
    <w:rsid w:val="00064FA5"/>
    <w:rsid w:val="000654F1"/>
    <w:rsid w:val="00065596"/>
    <w:rsid w:val="0006577E"/>
    <w:rsid w:val="00065FC7"/>
    <w:rsid w:val="00066772"/>
    <w:rsid w:val="00070721"/>
    <w:rsid w:val="000711CC"/>
    <w:rsid w:val="00071548"/>
    <w:rsid w:val="00071AF4"/>
    <w:rsid w:val="00071E32"/>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6D91"/>
    <w:rsid w:val="000976AC"/>
    <w:rsid w:val="000A0D0B"/>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8C"/>
    <w:rsid w:val="000C0EF3"/>
    <w:rsid w:val="000C246D"/>
    <w:rsid w:val="000C4E4A"/>
    <w:rsid w:val="000C53C6"/>
    <w:rsid w:val="000C68E2"/>
    <w:rsid w:val="000C6B47"/>
    <w:rsid w:val="000C724E"/>
    <w:rsid w:val="000C7E27"/>
    <w:rsid w:val="000D04AC"/>
    <w:rsid w:val="000D0A0B"/>
    <w:rsid w:val="000D0EAC"/>
    <w:rsid w:val="000D42AC"/>
    <w:rsid w:val="000D4591"/>
    <w:rsid w:val="000D4774"/>
    <w:rsid w:val="000D56D0"/>
    <w:rsid w:val="000D5EF9"/>
    <w:rsid w:val="000D5F36"/>
    <w:rsid w:val="000D63EA"/>
    <w:rsid w:val="000D68A1"/>
    <w:rsid w:val="000D6A70"/>
    <w:rsid w:val="000D7C96"/>
    <w:rsid w:val="000D7EFF"/>
    <w:rsid w:val="000E0287"/>
    <w:rsid w:val="000E2C71"/>
    <w:rsid w:val="000E4639"/>
    <w:rsid w:val="000E4DE7"/>
    <w:rsid w:val="000E52B5"/>
    <w:rsid w:val="000E52B9"/>
    <w:rsid w:val="000E7150"/>
    <w:rsid w:val="000E7410"/>
    <w:rsid w:val="000E7B3A"/>
    <w:rsid w:val="000F28EE"/>
    <w:rsid w:val="000F4D16"/>
    <w:rsid w:val="000F56BC"/>
    <w:rsid w:val="000F57C1"/>
    <w:rsid w:val="000F788A"/>
    <w:rsid w:val="00100EDF"/>
    <w:rsid w:val="00101872"/>
    <w:rsid w:val="00101EDB"/>
    <w:rsid w:val="0010266B"/>
    <w:rsid w:val="00102A08"/>
    <w:rsid w:val="00102ADE"/>
    <w:rsid w:val="001038AA"/>
    <w:rsid w:val="001043EF"/>
    <w:rsid w:val="00104433"/>
    <w:rsid w:val="0010477A"/>
    <w:rsid w:val="00104E41"/>
    <w:rsid w:val="00105050"/>
    <w:rsid w:val="00105E9B"/>
    <w:rsid w:val="00106E10"/>
    <w:rsid w:val="001116D8"/>
    <w:rsid w:val="00111AD5"/>
    <w:rsid w:val="001120BA"/>
    <w:rsid w:val="001132C2"/>
    <w:rsid w:val="001145B1"/>
    <w:rsid w:val="001158B9"/>
    <w:rsid w:val="0011683C"/>
    <w:rsid w:val="00120367"/>
    <w:rsid w:val="00120530"/>
    <w:rsid w:val="0012080F"/>
    <w:rsid w:val="001223FB"/>
    <w:rsid w:val="00123AD8"/>
    <w:rsid w:val="00124848"/>
    <w:rsid w:val="00125E86"/>
    <w:rsid w:val="00125F33"/>
    <w:rsid w:val="001262D1"/>
    <w:rsid w:val="00126576"/>
    <w:rsid w:val="00126D32"/>
    <w:rsid w:val="0012713B"/>
    <w:rsid w:val="00127227"/>
    <w:rsid w:val="00130242"/>
    <w:rsid w:val="00131A7F"/>
    <w:rsid w:val="00131FD3"/>
    <w:rsid w:val="00132466"/>
    <w:rsid w:val="00132DB7"/>
    <w:rsid w:val="00133023"/>
    <w:rsid w:val="0013511C"/>
    <w:rsid w:val="001368AE"/>
    <w:rsid w:val="00137E19"/>
    <w:rsid w:val="00140B83"/>
    <w:rsid w:val="00144049"/>
    <w:rsid w:val="001449B8"/>
    <w:rsid w:val="00145990"/>
    <w:rsid w:val="00146503"/>
    <w:rsid w:val="00146961"/>
    <w:rsid w:val="001474F8"/>
    <w:rsid w:val="00147B66"/>
    <w:rsid w:val="00150483"/>
    <w:rsid w:val="0015155E"/>
    <w:rsid w:val="001519E1"/>
    <w:rsid w:val="00152BC4"/>
    <w:rsid w:val="0015360B"/>
    <w:rsid w:val="001547D7"/>
    <w:rsid w:val="00154A3E"/>
    <w:rsid w:val="00155385"/>
    <w:rsid w:val="001561D6"/>
    <w:rsid w:val="00157DD7"/>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99A"/>
    <w:rsid w:val="00175A90"/>
    <w:rsid w:val="00176DD7"/>
    <w:rsid w:val="00177B39"/>
    <w:rsid w:val="00182EA3"/>
    <w:rsid w:val="00183679"/>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97545"/>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6BEE"/>
    <w:rsid w:val="001C76E9"/>
    <w:rsid w:val="001D01D4"/>
    <w:rsid w:val="001D0409"/>
    <w:rsid w:val="001D18E1"/>
    <w:rsid w:val="001D1BBC"/>
    <w:rsid w:val="001D26AD"/>
    <w:rsid w:val="001D38B9"/>
    <w:rsid w:val="001D395A"/>
    <w:rsid w:val="001D49CD"/>
    <w:rsid w:val="001D4AB8"/>
    <w:rsid w:val="001D6932"/>
    <w:rsid w:val="001D6B9A"/>
    <w:rsid w:val="001D7CFD"/>
    <w:rsid w:val="001E0C62"/>
    <w:rsid w:val="001E1017"/>
    <w:rsid w:val="001E1D0F"/>
    <w:rsid w:val="001E3248"/>
    <w:rsid w:val="001E4193"/>
    <w:rsid w:val="001E50C4"/>
    <w:rsid w:val="001E5629"/>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6D94"/>
    <w:rsid w:val="002175C4"/>
    <w:rsid w:val="00217C4A"/>
    <w:rsid w:val="00220752"/>
    <w:rsid w:val="00220D2A"/>
    <w:rsid w:val="002233F7"/>
    <w:rsid w:val="00223B6C"/>
    <w:rsid w:val="00223BEE"/>
    <w:rsid w:val="00223DD7"/>
    <w:rsid w:val="0022497A"/>
    <w:rsid w:val="00225DB2"/>
    <w:rsid w:val="002301B3"/>
    <w:rsid w:val="0023073F"/>
    <w:rsid w:val="002315B1"/>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4075"/>
    <w:rsid w:val="00254A6F"/>
    <w:rsid w:val="002559B1"/>
    <w:rsid w:val="00255C7E"/>
    <w:rsid w:val="00256007"/>
    <w:rsid w:val="00256299"/>
    <w:rsid w:val="002576BD"/>
    <w:rsid w:val="00257FBB"/>
    <w:rsid w:val="00260BE1"/>
    <w:rsid w:val="00261913"/>
    <w:rsid w:val="002621FD"/>
    <w:rsid w:val="002627A6"/>
    <w:rsid w:val="002628FE"/>
    <w:rsid w:val="002636EC"/>
    <w:rsid w:val="00264773"/>
    <w:rsid w:val="00264D9E"/>
    <w:rsid w:val="002654E0"/>
    <w:rsid w:val="00266778"/>
    <w:rsid w:val="0026749A"/>
    <w:rsid w:val="00267958"/>
    <w:rsid w:val="002708FE"/>
    <w:rsid w:val="00271C0B"/>
    <w:rsid w:val="00274579"/>
    <w:rsid w:val="00275A0A"/>
    <w:rsid w:val="00276C25"/>
    <w:rsid w:val="0027726F"/>
    <w:rsid w:val="00277495"/>
    <w:rsid w:val="00280552"/>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A5A0D"/>
    <w:rsid w:val="002B111F"/>
    <w:rsid w:val="002B1B4D"/>
    <w:rsid w:val="002B20B6"/>
    <w:rsid w:val="002B2339"/>
    <w:rsid w:val="002B341F"/>
    <w:rsid w:val="002B6A64"/>
    <w:rsid w:val="002B7360"/>
    <w:rsid w:val="002C0170"/>
    <w:rsid w:val="002C0369"/>
    <w:rsid w:val="002C168B"/>
    <w:rsid w:val="002C20B2"/>
    <w:rsid w:val="002C256D"/>
    <w:rsid w:val="002C3AC9"/>
    <w:rsid w:val="002C631C"/>
    <w:rsid w:val="002C6CB3"/>
    <w:rsid w:val="002C6E37"/>
    <w:rsid w:val="002C790C"/>
    <w:rsid w:val="002C7B47"/>
    <w:rsid w:val="002D0103"/>
    <w:rsid w:val="002D19D8"/>
    <w:rsid w:val="002D1A08"/>
    <w:rsid w:val="002D2269"/>
    <w:rsid w:val="002D28DA"/>
    <w:rsid w:val="002D32A3"/>
    <w:rsid w:val="002D36D3"/>
    <w:rsid w:val="002D4822"/>
    <w:rsid w:val="002D4A3A"/>
    <w:rsid w:val="002D4FA5"/>
    <w:rsid w:val="002D5744"/>
    <w:rsid w:val="002D5B56"/>
    <w:rsid w:val="002D6EAA"/>
    <w:rsid w:val="002D70C6"/>
    <w:rsid w:val="002D784B"/>
    <w:rsid w:val="002E2199"/>
    <w:rsid w:val="002E253A"/>
    <w:rsid w:val="002E3B35"/>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844"/>
    <w:rsid w:val="002F7B4B"/>
    <w:rsid w:val="00300664"/>
    <w:rsid w:val="0030210D"/>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394"/>
    <w:rsid w:val="00343A5A"/>
    <w:rsid w:val="0034451D"/>
    <w:rsid w:val="00344A53"/>
    <w:rsid w:val="003468BC"/>
    <w:rsid w:val="00346C12"/>
    <w:rsid w:val="003500A7"/>
    <w:rsid w:val="003509F4"/>
    <w:rsid w:val="00351194"/>
    <w:rsid w:val="00351734"/>
    <w:rsid w:val="00351BAD"/>
    <w:rsid w:val="00353745"/>
    <w:rsid w:val="003549E9"/>
    <w:rsid w:val="0035554D"/>
    <w:rsid w:val="00356ED2"/>
    <w:rsid w:val="00360675"/>
    <w:rsid w:val="00360C7D"/>
    <w:rsid w:val="00360E32"/>
    <w:rsid w:val="00360FAB"/>
    <w:rsid w:val="0036197A"/>
    <w:rsid w:val="00362116"/>
    <w:rsid w:val="00362C4C"/>
    <w:rsid w:val="00364223"/>
    <w:rsid w:val="00366419"/>
    <w:rsid w:val="00366A97"/>
    <w:rsid w:val="00366AC3"/>
    <w:rsid w:val="00366FA2"/>
    <w:rsid w:val="003670BA"/>
    <w:rsid w:val="00367F99"/>
    <w:rsid w:val="0037008F"/>
    <w:rsid w:val="00370203"/>
    <w:rsid w:val="00370AA6"/>
    <w:rsid w:val="00371DC9"/>
    <w:rsid w:val="00371E9D"/>
    <w:rsid w:val="003725DB"/>
    <w:rsid w:val="0037329F"/>
    <w:rsid w:val="003734D8"/>
    <w:rsid w:val="00373D01"/>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1DB7"/>
    <w:rsid w:val="003930C9"/>
    <w:rsid w:val="003947B3"/>
    <w:rsid w:val="00395294"/>
    <w:rsid w:val="003958A5"/>
    <w:rsid w:val="003966BD"/>
    <w:rsid w:val="003967AD"/>
    <w:rsid w:val="00396F63"/>
    <w:rsid w:val="00397823"/>
    <w:rsid w:val="00397C15"/>
    <w:rsid w:val="003A027F"/>
    <w:rsid w:val="003A0626"/>
    <w:rsid w:val="003A07D5"/>
    <w:rsid w:val="003A26EA"/>
    <w:rsid w:val="003A2B68"/>
    <w:rsid w:val="003A2F7F"/>
    <w:rsid w:val="003A369D"/>
    <w:rsid w:val="003A3E09"/>
    <w:rsid w:val="003A4956"/>
    <w:rsid w:val="003A50A4"/>
    <w:rsid w:val="003B0263"/>
    <w:rsid w:val="003B0C4D"/>
    <w:rsid w:val="003B1908"/>
    <w:rsid w:val="003B2F9E"/>
    <w:rsid w:val="003B3E81"/>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27EE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7A72"/>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880"/>
    <w:rsid w:val="00480A76"/>
    <w:rsid w:val="00481291"/>
    <w:rsid w:val="004819BD"/>
    <w:rsid w:val="00482735"/>
    <w:rsid w:val="00483D93"/>
    <w:rsid w:val="00485718"/>
    <w:rsid w:val="00485FB5"/>
    <w:rsid w:val="00485FC3"/>
    <w:rsid w:val="00487003"/>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581"/>
    <w:rsid w:val="004C38D3"/>
    <w:rsid w:val="004C4B4D"/>
    <w:rsid w:val="004C5677"/>
    <w:rsid w:val="004C7679"/>
    <w:rsid w:val="004C7D78"/>
    <w:rsid w:val="004D04B3"/>
    <w:rsid w:val="004D25AA"/>
    <w:rsid w:val="004D2E22"/>
    <w:rsid w:val="004D384B"/>
    <w:rsid w:val="004D3A07"/>
    <w:rsid w:val="004D3D26"/>
    <w:rsid w:val="004D429D"/>
    <w:rsid w:val="004D4556"/>
    <w:rsid w:val="004D4D5C"/>
    <w:rsid w:val="004D4F55"/>
    <w:rsid w:val="004D5619"/>
    <w:rsid w:val="004D776E"/>
    <w:rsid w:val="004E024E"/>
    <w:rsid w:val="004E1B1F"/>
    <w:rsid w:val="004E1B33"/>
    <w:rsid w:val="004E1E0A"/>
    <w:rsid w:val="004E3C72"/>
    <w:rsid w:val="004E3F9D"/>
    <w:rsid w:val="004E55E7"/>
    <w:rsid w:val="004E5C58"/>
    <w:rsid w:val="004E639D"/>
    <w:rsid w:val="004E6DA1"/>
    <w:rsid w:val="004F09C5"/>
    <w:rsid w:val="004F0A4F"/>
    <w:rsid w:val="004F0E48"/>
    <w:rsid w:val="004F212B"/>
    <w:rsid w:val="004F337C"/>
    <w:rsid w:val="004F483D"/>
    <w:rsid w:val="004F4DAD"/>
    <w:rsid w:val="004F57CD"/>
    <w:rsid w:val="004F6209"/>
    <w:rsid w:val="004F6AF6"/>
    <w:rsid w:val="00500387"/>
    <w:rsid w:val="0050149B"/>
    <w:rsid w:val="005040D2"/>
    <w:rsid w:val="00504DA0"/>
    <w:rsid w:val="005057E5"/>
    <w:rsid w:val="00505E76"/>
    <w:rsid w:val="00506E17"/>
    <w:rsid w:val="00507936"/>
    <w:rsid w:val="00511BB9"/>
    <w:rsid w:val="00512D68"/>
    <w:rsid w:val="0051442B"/>
    <w:rsid w:val="00514990"/>
    <w:rsid w:val="005150AE"/>
    <w:rsid w:val="00515139"/>
    <w:rsid w:val="005159BF"/>
    <w:rsid w:val="00515EF6"/>
    <w:rsid w:val="00516C54"/>
    <w:rsid w:val="00517EE8"/>
    <w:rsid w:val="005209E9"/>
    <w:rsid w:val="00522448"/>
    <w:rsid w:val="0052248A"/>
    <w:rsid w:val="00522749"/>
    <w:rsid w:val="00522F17"/>
    <w:rsid w:val="00523AEF"/>
    <w:rsid w:val="00525053"/>
    <w:rsid w:val="00525A1A"/>
    <w:rsid w:val="00526421"/>
    <w:rsid w:val="005275BF"/>
    <w:rsid w:val="00527ECA"/>
    <w:rsid w:val="00530AA1"/>
    <w:rsid w:val="0053248C"/>
    <w:rsid w:val="00532F08"/>
    <w:rsid w:val="00533CB5"/>
    <w:rsid w:val="00534785"/>
    <w:rsid w:val="005357F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389"/>
    <w:rsid w:val="00550447"/>
    <w:rsid w:val="00550E33"/>
    <w:rsid w:val="005514A5"/>
    <w:rsid w:val="00552484"/>
    <w:rsid w:val="00552682"/>
    <w:rsid w:val="00552B26"/>
    <w:rsid w:val="0055641B"/>
    <w:rsid w:val="00557068"/>
    <w:rsid w:val="0056018D"/>
    <w:rsid w:val="00560496"/>
    <w:rsid w:val="005607CF"/>
    <w:rsid w:val="00561775"/>
    <w:rsid w:val="00561CD5"/>
    <w:rsid w:val="0056381C"/>
    <w:rsid w:val="0056398F"/>
    <w:rsid w:val="00564D8B"/>
    <w:rsid w:val="0056638F"/>
    <w:rsid w:val="0057183F"/>
    <w:rsid w:val="00572115"/>
    <w:rsid w:val="005722D3"/>
    <w:rsid w:val="00572484"/>
    <w:rsid w:val="00572FE4"/>
    <w:rsid w:val="00574A7E"/>
    <w:rsid w:val="00575026"/>
    <w:rsid w:val="005750F2"/>
    <w:rsid w:val="005761DC"/>
    <w:rsid w:val="00577B77"/>
    <w:rsid w:val="00581CB5"/>
    <w:rsid w:val="0058382C"/>
    <w:rsid w:val="00585357"/>
    <w:rsid w:val="00585AAA"/>
    <w:rsid w:val="00585B36"/>
    <w:rsid w:val="00585BAB"/>
    <w:rsid w:val="00586422"/>
    <w:rsid w:val="0058663D"/>
    <w:rsid w:val="00587112"/>
    <w:rsid w:val="00591875"/>
    <w:rsid w:val="00592077"/>
    <w:rsid w:val="00592803"/>
    <w:rsid w:val="00592DC7"/>
    <w:rsid w:val="00593D2A"/>
    <w:rsid w:val="00593DAF"/>
    <w:rsid w:val="00594461"/>
    <w:rsid w:val="0059469C"/>
    <w:rsid w:val="0059485D"/>
    <w:rsid w:val="00595BC9"/>
    <w:rsid w:val="00595C4E"/>
    <w:rsid w:val="005A01D5"/>
    <w:rsid w:val="005A033B"/>
    <w:rsid w:val="005A0E38"/>
    <w:rsid w:val="005A17D3"/>
    <w:rsid w:val="005A2644"/>
    <w:rsid w:val="005A3931"/>
    <w:rsid w:val="005A3F45"/>
    <w:rsid w:val="005A4027"/>
    <w:rsid w:val="005A5955"/>
    <w:rsid w:val="005A5A07"/>
    <w:rsid w:val="005A747E"/>
    <w:rsid w:val="005B0051"/>
    <w:rsid w:val="005B03EE"/>
    <w:rsid w:val="005B0E93"/>
    <w:rsid w:val="005B27E9"/>
    <w:rsid w:val="005B3524"/>
    <w:rsid w:val="005B4AEE"/>
    <w:rsid w:val="005B5F16"/>
    <w:rsid w:val="005B6770"/>
    <w:rsid w:val="005B70A3"/>
    <w:rsid w:val="005B78AA"/>
    <w:rsid w:val="005C3010"/>
    <w:rsid w:val="005C31A2"/>
    <w:rsid w:val="005C342C"/>
    <w:rsid w:val="005C4AAC"/>
    <w:rsid w:val="005C4E3C"/>
    <w:rsid w:val="005C4E98"/>
    <w:rsid w:val="005C5E7B"/>
    <w:rsid w:val="005C6D09"/>
    <w:rsid w:val="005D0601"/>
    <w:rsid w:val="005D07E1"/>
    <w:rsid w:val="005D124B"/>
    <w:rsid w:val="005D241E"/>
    <w:rsid w:val="005D3FC4"/>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6983"/>
    <w:rsid w:val="005E7CD5"/>
    <w:rsid w:val="005F0257"/>
    <w:rsid w:val="005F06B3"/>
    <w:rsid w:val="005F13EF"/>
    <w:rsid w:val="005F21A9"/>
    <w:rsid w:val="005F21BC"/>
    <w:rsid w:val="005F3781"/>
    <w:rsid w:val="005F3904"/>
    <w:rsid w:val="005F3C20"/>
    <w:rsid w:val="005F3D05"/>
    <w:rsid w:val="005F43BC"/>
    <w:rsid w:val="005F4CB3"/>
    <w:rsid w:val="005F50F7"/>
    <w:rsid w:val="005F6D2E"/>
    <w:rsid w:val="005F7855"/>
    <w:rsid w:val="0060077B"/>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2787C"/>
    <w:rsid w:val="00631CB0"/>
    <w:rsid w:val="006320AD"/>
    <w:rsid w:val="00632172"/>
    <w:rsid w:val="0063233E"/>
    <w:rsid w:val="00633E6D"/>
    <w:rsid w:val="006343EE"/>
    <w:rsid w:val="006355FD"/>
    <w:rsid w:val="00635D9D"/>
    <w:rsid w:val="00636A80"/>
    <w:rsid w:val="00636E56"/>
    <w:rsid w:val="00637637"/>
    <w:rsid w:val="00637FB5"/>
    <w:rsid w:val="0064024F"/>
    <w:rsid w:val="00640508"/>
    <w:rsid w:val="00640BED"/>
    <w:rsid w:val="00642116"/>
    <w:rsid w:val="00643048"/>
    <w:rsid w:val="00643999"/>
    <w:rsid w:val="00643D69"/>
    <w:rsid w:val="00645341"/>
    <w:rsid w:val="00645593"/>
    <w:rsid w:val="0064633E"/>
    <w:rsid w:val="00646A60"/>
    <w:rsid w:val="00646EB7"/>
    <w:rsid w:val="00650376"/>
    <w:rsid w:val="0065074B"/>
    <w:rsid w:val="0065081C"/>
    <w:rsid w:val="0065096A"/>
    <w:rsid w:val="00651041"/>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27E0"/>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3D18"/>
    <w:rsid w:val="006C4C1A"/>
    <w:rsid w:val="006C55AF"/>
    <w:rsid w:val="006C5EED"/>
    <w:rsid w:val="006C6366"/>
    <w:rsid w:val="006C6A50"/>
    <w:rsid w:val="006C6D77"/>
    <w:rsid w:val="006C6DF8"/>
    <w:rsid w:val="006C77D6"/>
    <w:rsid w:val="006D1706"/>
    <w:rsid w:val="006D1F6C"/>
    <w:rsid w:val="006D2864"/>
    <w:rsid w:val="006D3A09"/>
    <w:rsid w:val="006D3B58"/>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1D3"/>
    <w:rsid w:val="006F327A"/>
    <w:rsid w:val="006F48EF"/>
    <w:rsid w:val="006F5664"/>
    <w:rsid w:val="006F59CA"/>
    <w:rsid w:val="006F5DB2"/>
    <w:rsid w:val="006F677A"/>
    <w:rsid w:val="006F707B"/>
    <w:rsid w:val="006F738D"/>
    <w:rsid w:val="00700D79"/>
    <w:rsid w:val="00700FEA"/>
    <w:rsid w:val="007038D6"/>
    <w:rsid w:val="00704379"/>
    <w:rsid w:val="007046E5"/>
    <w:rsid w:val="0070510F"/>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5CBF"/>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0B9"/>
    <w:rsid w:val="0077120A"/>
    <w:rsid w:val="0077152B"/>
    <w:rsid w:val="007721EA"/>
    <w:rsid w:val="00774BB1"/>
    <w:rsid w:val="00775A98"/>
    <w:rsid w:val="00775B32"/>
    <w:rsid w:val="00777F34"/>
    <w:rsid w:val="00781ED0"/>
    <w:rsid w:val="00782A3A"/>
    <w:rsid w:val="00783C9B"/>
    <w:rsid w:val="00784A73"/>
    <w:rsid w:val="00786321"/>
    <w:rsid w:val="00787B18"/>
    <w:rsid w:val="007908BC"/>
    <w:rsid w:val="0079168B"/>
    <w:rsid w:val="00791931"/>
    <w:rsid w:val="00791A89"/>
    <w:rsid w:val="0079221B"/>
    <w:rsid w:val="007950C6"/>
    <w:rsid w:val="00795EF8"/>
    <w:rsid w:val="00796C5C"/>
    <w:rsid w:val="0079794E"/>
    <w:rsid w:val="00797BDF"/>
    <w:rsid w:val="007A15ED"/>
    <w:rsid w:val="007A255A"/>
    <w:rsid w:val="007A2580"/>
    <w:rsid w:val="007A3437"/>
    <w:rsid w:val="007A4C65"/>
    <w:rsid w:val="007A4E30"/>
    <w:rsid w:val="007A53E8"/>
    <w:rsid w:val="007A5720"/>
    <w:rsid w:val="007A5935"/>
    <w:rsid w:val="007A6D60"/>
    <w:rsid w:val="007A6F69"/>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6F95"/>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92"/>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836"/>
    <w:rsid w:val="00812A88"/>
    <w:rsid w:val="00814970"/>
    <w:rsid w:val="00814C06"/>
    <w:rsid w:val="00814F4E"/>
    <w:rsid w:val="0081517C"/>
    <w:rsid w:val="008152F1"/>
    <w:rsid w:val="0081597F"/>
    <w:rsid w:val="00815A45"/>
    <w:rsid w:val="008168E3"/>
    <w:rsid w:val="00816EBF"/>
    <w:rsid w:val="0081740F"/>
    <w:rsid w:val="00820F4F"/>
    <w:rsid w:val="008210B9"/>
    <w:rsid w:val="0082192F"/>
    <w:rsid w:val="0082247C"/>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28B"/>
    <w:rsid w:val="0087066E"/>
    <w:rsid w:val="00871018"/>
    <w:rsid w:val="00872D05"/>
    <w:rsid w:val="008734E2"/>
    <w:rsid w:val="00873C95"/>
    <w:rsid w:val="00874384"/>
    <w:rsid w:val="00874E96"/>
    <w:rsid w:val="0087552D"/>
    <w:rsid w:val="0087727A"/>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97574"/>
    <w:rsid w:val="008A09D6"/>
    <w:rsid w:val="008A0FE8"/>
    <w:rsid w:val="008A17DD"/>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827"/>
    <w:rsid w:val="008C52FE"/>
    <w:rsid w:val="008C69E5"/>
    <w:rsid w:val="008D00E5"/>
    <w:rsid w:val="008D0383"/>
    <w:rsid w:val="008D136E"/>
    <w:rsid w:val="008D2C7A"/>
    <w:rsid w:val="008D4FD2"/>
    <w:rsid w:val="008D5128"/>
    <w:rsid w:val="008D5306"/>
    <w:rsid w:val="008D6967"/>
    <w:rsid w:val="008D6F61"/>
    <w:rsid w:val="008D7B2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8CD"/>
    <w:rsid w:val="00907C0C"/>
    <w:rsid w:val="00910C8C"/>
    <w:rsid w:val="00910E86"/>
    <w:rsid w:val="009116A4"/>
    <w:rsid w:val="00912A0E"/>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2B5"/>
    <w:rsid w:val="0093176C"/>
    <w:rsid w:val="00932718"/>
    <w:rsid w:val="00932A36"/>
    <w:rsid w:val="00932C3A"/>
    <w:rsid w:val="009337BA"/>
    <w:rsid w:val="00934A4B"/>
    <w:rsid w:val="00934D41"/>
    <w:rsid w:val="00934D64"/>
    <w:rsid w:val="009350C8"/>
    <w:rsid w:val="0093556C"/>
    <w:rsid w:val="00935B15"/>
    <w:rsid w:val="009362C1"/>
    <w:rsid w:val="00936A6F"/>
    <w:rsid w:val="00936AEC"/>
    <w:rsid w:val="00936E78"/>
    <w:rsid w:val="00937287"/>
    <w:rsid w:val="00937A7F"/>
    <w:rsid w:val="00940741"/>
    <w:rsid w:val="00941717"/>
    <w:rsid w:val="00941DD9"/>
    <w:rsid w:val="00941FAA"/>
    <w:rsid w:val="00942AE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1FA"/>
    <w:rsid w:val="00955E46"/>
    <w:rsid w:val="00955EEA"/>
    <w:rsid w:val="00957F2E"/>
    <w:rsid w:val="00961501"/>
    <w:rsid w:val="009615EA"/>
    <w:rsid w:val="00961EA6"/>
    <w:rsid w:val="00963557"/>
    <w:rsid w:val="00963ED4"/>
    <w:rsid w:val="00964DB8"/>
    <w:rsid w:val="0096510E"/>
    <w:rsid w:val="009652EC"/>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6A06"/>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BA9"/>
    <w:rsid w:val="009A5E8C"/>
    <w:rsid w:val="009A6C28"/>
    <w:rsid w:val="009A70EC"/>
    <w:rsid w:val="009A727E"/>
    <w:rsid w:val="009A7692"/>
    <w:rsid w:val="009B1872"/>
    <w:rsid w:val="009B3256"/>
    <w:rsid w:val="009B3DBE"/>
    <w:rsid w:val="009B465C"/>
    <w:rsid w:val="009B51A5"/>
    <w:rsid w:val="009B52B1"/>
    <w:rsid w:val="009B66C8"/>
    <w:rsid w:val="009C0494"/>
    <w:rsid w:val="009C1180"/>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0BA"/>
    <w:rsid w:val="009D7962"/>
    <w:rsid w:val="009D7D67"/>
    <w:rsid w:val="009E1B7D"/>
    <w:rsid w:val="009E284C"/>
    <w:rsid w:val="009E353C"/>
    <w:rsid w:val="009E35AF"/>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00C"/>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0223"/>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403"/>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6E8"/>
    <w:rsid w:val="00A46D85"/>
    <w:rsid w:val="00A504CC"/>
    <w:rsid w:val="00A50C45"/>
    <w:rsid w:val="00A50EC7"/>
    <w:rsid w:val="00A51C2B"/>
    <w:rsid w:val="00A51DCE"/>
    <w:rsid w:val="00A53A92"/>
    <w:rsid w:val="00A54DAA"/>
    <w:rsid w:val="00A5546E"/>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77A1A"/>
    <w:rsid w:val="00A80A21"/>
    <w:rsid w:val="00A81F16"/>
    <w:rsid w:val="00A83D53"/>
    <w:rsid w:val="00A84085"/>
    <w:rsid w:val="00A86907"/>
    <w:rsid w:val="00A87354"/>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21B"/>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C7BFF"/>
    <w:rsid w:val="00AD0CB0"/>
    <w:rsid w:val="00AD1131"/>
    <w:rsid w:val="00AD4CA1"/>
    <w:rsid w:val="00AD516F"/>
    <w:rsid w:val="00AD5474"/>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C64"/>
    <w:rsid w:val="00AF5F92"/>
    <w:rsid w:val="00AF66E6"/>
    <w:rsid w:val="00AF6B5A"/>
    <w:rsid w:val="00AF6B5D"/>
    <w:rsid w:val="00AF78C3"/>
    <w:rsid w:val="00B01283"/>
    <w:rsid w:val="00B01B78"/>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4EB"/>
    <w:rsid w:val="00B36D58"/>
    <w:rsid w:val="00B371AF"/>
    <w:rsid w:val="00B37B83"/>
    <w:rsid w:val="00B411C5"/>
    <w:rsid w:val="00B415F6"/>
    <w:rsid w:val="00B417FD"/>
    <w:rsid w:val="00B4221C"/>
    <w:rsid w:val="00B42441"/>
    <w:rsid w:val="00B443CB"/>
    <w:rsid w:val="00B460C7"/>
    <w:rsid w:val="00B46E68"/>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64D2"/>
    <w:rsid w:val="00B674D3"/>
    <w:rsid w:val="00B67713"/>
    <w:rsid w:val="00B678DF"/>
    <w:rsid w:val="00B70198"/>
    <w:rsid w:val="00B70339"/>
    <w:rsid w:val="00B725C3"/>
    <w:rsid w:val="00B72D4B"/>
    <w:rsid w:val="00B7336A"/>
    <w:rsid w:val="00B73A8F"/>
    <w:rsid w:val="00B74E2C"/>
    <w:rsid w:val="00B7517C"/>
    <w:rsid w:val="00B75AAE"/>
    <w:rsid w:val="00B762CA"/>
    <w:rsid w:val="00B765D6"/>
    <w:rsid w:val="00B7699A"/>
    <w:rsid w:val="00B77849"/>
    <w:rsid w:val="00B810B2"/>
    <w:rsid w:val="00B83049"/>
    <w:rsid w:val="00B833CC"/>
    <w:rsid w:val="00B84571"/>
    <w:rsid w:val="00B85144"/>
    <w:rsid w:val="00B8520A"/>
    <w:rsid w:val="00B85FE9"/>
    <w:rsid w:val="00B875E8"/>
    <w:rsid w:val="00B9185D"/>
    <w:rsid w:val="00B919B5"/>
    <w:rsid w:val="00B92746"/>
    <w:rsid w:val="00B92833"/>
    <w:rsid w:val="00B93429"/>
    <w:rsid w:val="00B9375A"/>
    <w:rsid w:val="00B93A3A"/>
    <w:rsid w:val="00B94456"/>
    <w:rsid w:val="00B977B8"/>
    <w:rsid w:val="00BA0471"/>
    <w:rsid w:val="00BA0BC2"/>
    <w:rsid w:val="00BA0C2D"/>
    <w:rsid w:val="00BA0C40"/>
    <w:rsid w:val="00BA10DA"/>
    <w:rsid w:val="00BA5047"/>
    <w:rsid w:val="00BA54C2"/>
    <w:rsid w:val="00BA56B4"/>
    <w:rsid w:val="00BA62A8"/>
    <w:rsid w:val="00BB188F"/>
    <w:rsid w:val="00BB1FC3"/>
    <w:rsid w:val="00BB26EE"/>
    <w:rsid w:val="00BB2967"/>
    <w:rsid w:val="00BB2ACB"/>
    <w:rsid w:val="00BB424C"/>
    <w:rsid w:val="00BB473E"/>
    <w:rsid w:val="00BB5810"/>
    <w:rsid w:val="00BB6169"/>
    <w:rsid w:val="00BB6372"/>
    <w:rsid w:val="00BB78FA"/>
    <w:rsid w:val="00BC0565"/>
    <w:rsid w:val="00BC4DAB"/>
    <w:rsid w:val="00BC5599"/>
    <w:rsid w:val="00BC5BDA"/>
    <w:rsid w:val="00BC67F5"/>
    <w:rsid w:val="00BC73A4"/>
    <w:rsid w:val="00BC7865"/>
    <w:rsid w:val="00BC796E"/>
    <w:rsid w:val="00BC7FC9"/>
    <w:rsid w:val="00BD0D8B"/>
    <w:rsid w:val="00BD2C5E"/>
    <w:rsid w:val="00BD3224"/>
    <w:rsid w:val="00BD45EA"/>
    <w:rsid w:val="00BD4CD3"/>
    <w:rsid w:val="00BD518E"/>
    <w:rsid w:val="00BD5B1A"/>
    <w:rsid w:val="00BD5E5E"/>
    <w:rsid w:val="00BD607E"/>
    <w:rsid w:val="00BD6D75"/>
    <w:rsid w:val="00BD746E"/>
    <w:rsid w:val="00BE0588"/>
    <w:rsid w:val="00BE0A78"/>
    <w:rsid w:val="00BE19AC"/>
    <w:rsid w:val="00BE2701"/>
    <w:rsid w:val="00BE2995"/>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BF79A4"/>
    <w:rsid w:val="00C0130C"/>
    <w:rsid w:val="00C01CC6"/>
    <w:rsid w:val="00C02A2C"/>
    <w:rsid w:val="00C03386"/>
    <w:rsid w:val="00C039B8"/>
    <w:rsid w:val="00C04BB4"/>
    <w:rsid w:val="00C0549F"/>
    <w:rsid w:val="00C054AB"/>
    <w:rsid w:val="00C0560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7EF"/>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69E1"/>
    <w:rsid w:val="00C47303"/>
    <w:rsid w:val="00C500C4"/>
    <w:rsid w:val="00C50E69"/>
    <w:rsid w:val="00C514B0"/>
    <w:rsid w:val="00C517F1"/>
    <w:rsid w:val="00C5204E"/>
    <w:rsid w:val="00C542C1"/>
    <w:rsid w:val="00C55D59"/>
    <w:rsid w:val="00C561D8"/>
    <w:rsid w:val="00C57336"/>
    <w:rsid w:val="00C5761A"/>
    <w:rsid w:val="00C60D5A"/>
    <w:rsid w:val="00C61424"/>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CEC"/>
    <w:rsid w:val="00C74BD8"/>
    <w:rsid w:val="00C76352"/>
    <w:rsid w:val="00C765C7"/>
    <w:rsid w:val="00C801E7"/>
    <w:rsid w:val="00C804E6"/>
    <w:rsid w:val="00C80AC8"/>
    <w:rsid w:val="00C80E69"/>
    <w:rsid w:val="00C819A3"/>
    <w:rsid w:val="00C822A8"/>
    <w:rsid w:val="00C84CE2"/>
    <w:rsid w:val="00C85CDE"/>
    <w:rsid w:val="00C8757A"/>
    <w:rsid w:val="00C87C7B"/>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022"/>
    <w:rsid w:val="00CB073D"/>
    <w:rsid w:val="00CB11E9"/>
    <w:rsid w:val="00CB12EF"/>
    <w:rsid w:val="00CB18C7"/>
    <w:rsid w:val="00CB1B4F"/>
    <w:rsid w:val="00CB211F"/>
    <w:rsid w:val="00CB252A"/>
    <w:rsid w:val="00CB36B1"/>
    <w:rsid w:val="00CB3BB2"/>
    <w:rsid w:val="00CB3C42"/>
    <w:rsid w:val="00CB449E"/>
    <w:rsid w:val="00CB70EA"/>
    <w:rsid w:val="00CB750C"/>
    <w:rsid w:val="00CB781E"/>
    <w:rsid w:val="00CC0723"/>
    <w:rsid w:val="00CC17FD"/>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083A"/>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46C"/>
    <w:rsid w:val="00D12991"/>
    <w:rsid w:val="00D1340E"/>
    <w:rsid w:val="00D14739"/>
    <w:rsid w:val="00D147C8"/>
    <w:rsid w:val="00D16170"/>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DA8"/>
    <w:rsid w:val="00D32E79"/>
    <w:rsid w:val="00D334B0"/>
    <w:rsid w:val="00D3368C"/>
    <w:rsid w:val="00D3435B"/>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2459"/>
    <w:rsid w:val="00D749FB"/>
    <w:rsid w:val="00D76700"/>
    <w:rsid w:val="00D76E1B"/>
    <w:rsid w:val="00D80C34"/>
    <w:rsid w:val="00D80D66"/>
    <w:rsid w:val="00D80FC6"/>
    <w:rsid w:val="00D812EF"/>
    <w:rsid w:val="00D81874"/>
    <w:rsid w:val="00D81C11"/>
    <w:rsid w:val="00D81F0E"/>
    <w:rsid w:val="00D8221A"/>
    <w:rsid w:val="00D82F75"/>
    <w:rsid w:val="00D836B3"/>
    <w:rsid w:val="00D83EB6"/>
    <w:rsid w:val="00D85013"/>
    <w:rsid w:val="00D85AE6"/>
    <w:rsid w:val="00D87BF6"/>
    <w:rsid w:val="00D91F78"/>
    <w:rsid w:val="00D92959"/>
    <w:rsid w:val="00D93655"/>
    <w:rsid w:val="00D93ADC"/>
    <w:rsid w:val="00D9426A"/>
    <w:rsid w:val="00D9453F"/>
    <w:rsid w:val="00D945A9"/>
    <w:rsid w:val="00DA1147"/>
    <w:rsid w:val="00DA247F"/>
    <w:rsid w:val="00DA4CC1"/>
    <w:rsid w:val="00DA51C4"/>
    <w:rsid w:val="00DA6E91"/>
    <w:rsid w:val="00DA7B71"/>
    <w:rsid w:val="00DA7BE5"/>
    <w:rsid w:val="00DB0303"/>
    <w:rsid w:val="00DB1A75"/>
    <w:rsid w:val="00DB2789"/>
    <w:rsid w:val="00DB302D"/>
    <w:rsid w:val="00DB41EC"/>
    <w:rsid w:val="00DB4272"/>
    <w:rsid w:val="00DB4CD1"/>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03C"/>
    <w:rsid w:val="00DD352A"/>
    <w:rsid w:val="00DD36CF"/>
    <w:rsid w:val="00DD36D7"/>
    <w:rsid w:val="00DD4DEA"/>
    <w:rsid w:val="00DD6171"/>
    <w:rsid w:val="00DD63E7"/>
    <w:rsid w:val="00DD727A"/>
    <w:rsid w:val="00DD73A4"/>
    <w:rsid w:val="00DD787E"/>
    <w:rsid w:val="00DE0987"/>
    <w:rsid w:val="00DE2AC2"/>
    <w:rsid w:val="00DE350D"/>
    <w:rsid w:val="00DE3C26"/>
    <w:rsid w:val="00DE3D30"/>
    <w:rsid w:val="00DE496B"/>
    <w:rsid w:val="00DE4C33"/>
    <w:rsid w:val="00DE5189"/>
    <w:rsid w:val="00DE5227"/>
    <w:rsid w:val="00DE61A6"/>
    <w:rsid w:val="00DE6994"/>
    <w:rsid w:val="00DE6E98"/>
    <w:rsid w:val="00DE7044"/>
    <w:rsid w:val="00DE78C2"/>
    <w:rsid w:val="00DF005D"/>
    <w:rsid w:val="00DF099C"/>
    <w:rsid w:val="00DF0DD9"/>
    <w:rsid w:val="00DF1C8C"/>
    <w:rsid w:val="00DF2493"/>
    <w:rsid w:val="00DF2600"/>
    <w:rsid w:val="00DF27CD"/>
    <w:rsid w:val="00DF4AB8"/>
    <w:rsid w:val="00DF565A"/>
    <w:rsid w:val="00E0231E"/>
    <w:rsid w:val="00E03F93"/>
    <w:rsid w:val="00E046A2"/>
    <w:rsid w:val="00E04C16"/>
    <w:rsid w:val="00E04C92"/>
    <w:rsid w:val="00E0554D"/>
    <w:rsid w:val="00E05EA6"/>
    <w:rsid w:val="00E106F4"/>
    <w:rsid w:val="00E1159D"/>
    <w:rsid w:val="00E11B68"/>
    <w:rsid w:val="00E12AF6"/>
    <w:rsid w:val="00E135CE"/>
    <w:rsid w:val="00E140C0"/>
    <w:rsid w:val="00E142D4"/>
    <w:rsid w:val="00E145C5"/>
    <w:rsid w:val="00E15DD0"/>
    <w:rsid w:val="00E1674E"/>
    <w:rsid w:val="00E178A6"/>
    <w:rsid w:val="00E17B42"/>
    <w:rsid w:val="00E17DDB"/>
    <w:rsid w:val="00E20979"/>
    <w:rsid w:val="00E21A5B"/>
    <w:rsid w:val="00E23330"/>
    <w:rsid w:val="00E238A6"/>
    <w:rsid w:val="00E23FCD"/>
    <w:rsid w:val="00E24850"/>
    <w:rsid w:val="00E25BDE"/>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879"/>
    <w:rsid w:val="00E47E03"/>
    <w:rsid w:val="00E5066F"/>
    <w:rsid w:val="00E5087F"/>
    <w:rsid w:val="00E5122C"/>
    <w:rsid w:val="00E5133F"/>
    <w:rsid w:val="00E5283D"/>
    <w:rsid w:val="00E5343A"/>
    <w:rsid w:val="00E53ECF"/>
    <w:rsid w:val="00E53F12"/>
    <w:rsid w:val="00E543D4"/>
    <w:rsid w:val="00E5547A"/>
    <w:rsid w:val="00E55559"/>
    <w:rsid w:val="00E564E8"/>
    <w:rsid w:val="00E56932"/>
    <w:rsid w:val="00E56DB9"/>
    <w:rsid w:val="00E57BD5"/>
    <w:rsid w:val="00E61073"/>
    <w:rsid w:val="00E61246"/>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9A6"/>
    <w:rsid w:val="00E752E7"/>
    <w:rsid w:val="00E75611"/>
    <w:rsid w:val="00E76028"/>
    <w:rsid w:val="00E77334"/>
    <w:rsid w:val="00E77D27"/>
    <w:rsid w:val="00E83C18"/>
    <w:rsid w:val="00E84FC9"/>
    <w:rsid w:val="00E84FF0"/>
    <w:rsid w:val="00E8516C"/>
    <w:rsid w:val="00E8634B"/>
    <w:rsid w:val="00E879BD"/>
    <w:rsid w:val="00E905D2"/>
    <w:rsid w:val="00E90A78"/>
    <w:rsid w:val="00E93AD5"/>
    <w:rsid w:val="00E94296"/>
    <w:rsid w:val="00E94996"/>
    <w:rsid w:val="00E94AB3"/>
    <w:rsid w:val="00E958E3"/>
    <w:rsid w:val="00E96D9E"/>
    <w:rsid w:val="00EA0B60"/>
    <w:rsid w:val="00EA14DF"/>
    <w:rsid w:val="00EA1E25"/>
    <w:rsid w:val="00EA1FD3"/>
    <w:rsid w:val="00EA296D"/>
    <w:rsid w:val="00EA49B6"/>
    <w:rsid w:val="00EA530D"/>
    <w:rsid w:val="00EA60C1"/>
    <w:rsid w:val="00EA6136"/>
    <w:rsid w:val="00EA6D18"/>
    <w:rsid w:val="00EA7E2D"/>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5F4C"/>
    <w:rsid w:val="00EE0AD6"/>
    <w:rsid w:val="00EE40D9"/>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0E1C"/>
    <w:rsid w:val="00F0196A"/>
    <w:rsid w:val="00F01F55"/>
    <w:rsid w:val="00F03100"/>
    <w:rsid w:val="00F054BB"/>
    <w:rsid w:val="00F054C6"/>
    <w:rsid w:val="00F055E8"/>
    <w:rsid w:val="00F07935"/>
    <w:rsid w:val="00F10C91"/>
    <w:rsid w:val="00F1187B"/>
    <w:rsid w:val="00F11DC8"/>
    <w:rsid w:val="00F132AA"/>
    <w:rsid w:val="00F13DEB"/>
    <w:rsid w:val="00F13F2E"/>
    <w:rsid w:val="00F14739"/>
    <w:rsid w:val="00F149EC"/>
    <w:rsid w:val="00F15BB6"/>
    <w:rsid w:val="00F15FD9"/>
    <w:rsid w:val="00F16BAF"/>
    <w:rsid w:val="00F171F5"/>
    <w:rsid w:val="00F17729"/>
    <w:rsid w:val="00F20D6F"/>
    <w:rsid w:val="00F2331B"/>
    <w:rsid w:val="00F2547E"/>
    <w:rsid w:val="00F2559E"/>
    <w:rsid w:val="00F2621C"/>
    <w:rsid w:val="00F2707F"/>
    <w:rsid w:val="00F27E75"/>
    <w:rsid w:val="00F301AF"/>
    <w:rsid w:val="00F30D8F"/>
    <w:rsid w:val="00F31F85"/>
    <w:rsid w:val="00F34BD4"/>
    <w:rsid w:val="00F368AB"/>
    <w:rsid w:val="00F373D9"/>
    <w:rsid w:val="00F4002C"/>
    <w:rsid w:val="00F4085A"/>
    <w:rsid w:val="00F41213"/>
    <w:rsid w:val="00F41387"/>
    <w:rsid w:val="00F429E8"/>
    <w:rsid w:val="00F433CB"/>
    <w:rsid w:val="00F43901"/>
    <w:rsid w:val="00F43B5F"/>
    <w:rsid w:val="00F4529C"/>
    <w:rsid w:val="00F45A20"/>
    <w:rsid w:val="00F45C9E"/>
    <w:rsid w:val="00F50BBD"/>
    <w:rsid w:val="00F50CE4"/>
    <w:rsid w:val="00F50E9C"/>
    <w:rsid w:val="00F5119A"/>
    <w:rsid w:val="00F53385"/>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8C2"/>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8AA"/>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2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669"/>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1ED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0E52B5"/>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81E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ED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1ED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0E52B5"/>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81E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ED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37757">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03453844">
      <w:bodyDiv w:val="1"/>
      <w:marLeft w:val="0"/>
      <w:marRight w:val="0"/>
      <w:marTop w:val="0"/>
      <w:marBottom w:val="0"/>
      <w:divBdr>
        <w:top w:val="none" w:sz="0" w:space="0" w:color="auto"/>
        <w:left w:val="none" w:sz="0" w:space="0" w:color="auto"/>
        <w:bottom w:val="none" w:sz="0" w:space="0" w:color="auto"/>
        <w:right w:val="none" w:sz="0" w:space="0" w:color="auto"/>
      </w:divBdr>
    </w:div>
    <w:div w:id="898594514">
      <w:bodyDiv w:val="1"/>
      <w:marLeft w:val="0"/>
      <w:marRight w:val="0"/>
      <w:marTop w:val="0"/>
      <w:marBottom w:val="0"/>
      <w:divBdr>
        <w:top w:val="none" w:sz="0" w:space="0" w:color="auto"/>
        <w:left w:val="none" w:sz="0" w:space="0" w:color="auto"/>
        <w:bottom w:val="none" w:sz="0" w:space="0" w:color="auto"/>
        <w:right w:val="none" w:sz="0" w:space="0" w:color="auto"/>
      </w:divBdr>
    </w:div>
    <w:div w:id="899562896">
      <w:bodyDiv w:val="1"/>
      <w:marLeft w:val="0"/>
      <w:marRight w:val="0"/>
      <w:marTop w:val="0"/>
      <w:marBottom w:val="0"/>
      <w:divBdr>
        <w:top w:val="none" w:sz="0" w:space="0" w:color="auto"/>
        <w:left w:val="none" w:sz="0" w:space="0" w:color="auto"/>
        <w:bottom w:val="none" w:sz="0" w:space="0" w:color="auto"/>
        <w:right w:val="none" w:sz="0" w:space="0" w:color="auto"/>
      </w:divBdr>
    </w:div>
    <w:div w:id="1293100735">
      <w:bodyDiv w:val="1"/>
      <w:marLeft w:val="0"/>
      <w:marRight w:val="0"/>
      <w:marTop w:val="0"/>
      <w:marBottom w:val="0"/>
      <w:divBdr>
        <w:top w:val="none" w:sz="0" w:space="0" w:color="auto"/>
        <w:left w:val="none" w:sz="0" w:space="0" w:color="auto"/>
        <w:bottom w:val="none" w:sz="0" w:space="0" w:color="auto"/>
        <w:right w:val="none" w:sz="0" w:space="0" w:color="auto"/>
      </w:divBdr>
    </w:div>
    <w:div w:id="1338532735">
      <w:bodyDiv w:val="1"/>
      <w:marLeft w:val="0"/>
      <w:marRight w:val="0"/>
      <w:marTop w:val="0"/>
      <w:marBottom w:val="0"/>
      <w:divBdr>
        <w:top w:val="none" w:sz="0" w:space="0" w:color="auto"/>
        <w:left w:val="none" w:sz="0" w:space="0" w:color="auto"/>
        <w:bottom w:val="none" w:sz="0" w:space="0" w:color="auto"/>
        <w:right w:val="none" w:sz="0" w:space="0" w:color="auto"/>
      </w:divBdr>
      <w:divsChild>
        <w:div w:id="1221017618">
          <w:marLeft w:val="835"/>
          <w:marRight w:val="0"/>
          <w:marTop w:val="67"/>
          <w:marBottom w:val="0"/>
          <w:divBdr>
            <w:top w:val="none" w:sz="0" w:space="0" w:color="auto"/>
            <w:left w:val="none" w:sz="0" w:space="0" w:color="auto"/>
            <w:bottom w:val="none" w:sz="0" w:space="0" w:color="auto"/>
            <w:right w:val="none" w:sz="0" w:space="0" w:color="auto"/>
          </w:divBdr>
        </w:div>
        <w:div w:id="1155990762">
          <w:marLeft w:val="835"/>
          <w:marRight w:val="0"/>
          <w:marTop w:val="67"/>
          <w:marBottom w:val="0"/>
          <w:divBdr>
            <w:top w:val="none" w:sz="0" w:space="0" w:color="auto"/>
            <w:left w:val="none" w:sz="0" w:space="0" w:color="auto"/>
            <w:bottom w:val="none" w:sz="0" w:space="0" w:color="auto"/>
            <w:right w:val="none" w:sz="0" w:space="0" w:color="auto"/>
          </w:divBdr>
        </w:div>
        <w:div w:id="882601243">
          <w:marLeft w:val="1411"/>
          <w:marRight w:val="0"/>
          <w:marTop w:val="67"/>
          <w:marBottom w:val="0"/>
          <w:divBdr>
            <w:top w:val="none" w:sz="0" w:space="0" w:color="auto"/>
            <w:left w:val="none" w:sz="0" w:space="0" w:color="auto"/>
            <w:bottom w:val="none" w:sz="0" w:space="0" w:color="auto"/>
            <w:right w:val="none" w:sz="0" w:space="0" w:color="auto"/>
          </w:divBdr>
        </w:div>
        <w:div w:id="339746640">
          <w:marLeft w:val="1411"/>
          <w:marRight w:val="0"/>
          <w:marTop w:val="67"/>
          <w:marBottom w:val="0"/>
          <w:divBdr>
            <w:top w:val="none" w:sz="0" w:space="0" w:color="auto"/>
            <w:left w:val="none" w:sz="0" w:space="0" w:color="auto"/>
            <w:bottom w:val="none" w:sz="0" w:space="0" w:color="auto"/>
            <w:right w:val="none" w:sz="0" w:space="0" w:color="auto"/>
          </w:divBdr>
        </w:div>
        <w:div w:id="639265981">
          <w:marLeft w:val="835"/>
          <w:marRight w:val="0"/>
          <w:marTop w:val="67"/>
          <w:marBottom w:val="0"/>
          <w:divBdr>
            <w:top w:val="none" w:sz="0" w:space="0" w:color="auto"/>
            <w:left w:val="none" w:sz="0" w:space="0" w:color="auto"/>
            <w:bottom w:val="none" w:sz="0" w:space="0" w:color="auto"/>
            <w:right w:val="none" w:sz="0" w:space="0" w:color="auto"/>
          </w:divBdr>
        </w:div>
        <w:div w:id="404954490">
          <w:marLeft w:val="1411"/>
          <w:marRight w:val="0"/>
          <w:marTop w:val="67"/>
          <w:marBottom w:val="0"/>
          <w:divBdr>
            <w:top w:val="none" w:sz="0" w:space="0" w:color="auto"/>
            <w:left w:val="none" w:sz="0" w:space="0" w:color="auto"/>
            <w:bottom w:val="none" w:sz="0" w:space="0" w:color="auto"/>
            <w:right w:val="none" w:sz="0" w:space="0" w:color="auto"/>
          </w:divBdr>
        </w:div>
        <w:div w:id="1774084920">
          <w:marLeft w:val="1411"/>
          <w:marRight w:val="0"/>
          <w:marTop w:val="67"/>
          <w:marBottom w:val="0"/>
          <w:divBdr>
            <w:top w:val="none" w:sz="0" w:space="0" w:color="auto"/>
            <w:left w:val="none" w:sz="0" w:space="0" w:color="auto"/>
            <w:bottom w:val="none" w:sz="0" w:space="0" w:color="auto"/>
            <w:right w:val="none" w:sz="0" w:space="0" w:color="auto"/>
          </w:divBdr>
        </w:div>
        <w:div w:id="108550481">
          <w:marLeft w:val="1411"/>
          <w:marRight w:val="0"/>
          <w:marTop w:val="67"/>
          <w:marBottom w:val="0"/>
          <w:divBdr>
            <w:top w:val="none" w:sz="0" w:space="0" w:color="auto"/>
            <w:left w:val="none" w:sz="0" w:space="0" w:color="auto"/>
            <w:bottom w:val="none" w:sz="0" w:space="0" w:color="auto"/>
            <w:right w:val="none" w:sz="0" w:space="0" w:color="auto"/>
          </w:divBdr>
        </w:div>
        <w:div w:id="223368828">
          <w:marLeft w:val="1411"/>
          <w:marRight w:val="0"/>
          <w:marTop w:val="67"/>
          <w:marBottom w:val="0"/>
          <w:divBdr>
            <w:top w:val="none" w:sz="0" w:space="0" w:color="auto"/>
            <w:left w:val="none" w:sz="0" w:space="0" w:color="auto"/>
            <w:bottom w:val="none" w:sz="0" w:space="0" w:color="auto"/>
            <w:right w:val="none" w:sz="0" w:space="0" w:color="auto"/>
          </w:divBdr>
        </w:div>
        <w:div w:id="1692682547">
          <w:marLeft w:val="835"/>
          <w:marRight w:val="0"/>
          <w:marTop w:val="67"/>
          <w:marBottom w:val="0"/>
          <w:divBdr>
            <w:top w:val="none" w:sz="0" w:space="0" w:color="auto"/>
            <w:left w:val="none" w:sz="0" w:space="0" w:color="auto"/>
            <w:bottom w:val="none" w:sz="0" w:space="0" w:color="auto"/>
            <w:right w:val="none" w:sz="0" w:space="0" w:color="auto"/>
          </w:divBdr>
        </w:div>
        <w:div w:id="550076148">
          <w:marLeft w:val="1411"/>
          <w:marRight w:val="0"/>
          <w:marTop w:val="67"/>
          <w:marBottom w:val="0"/>
          <w:divBdr>
            <w:top w:val="none" w:sz="0" w:space="0" w:color="auto"/>
            <w:left w:val="none" w:sz="0" w:space="0" w:color="auto"/>
            <w:bottom w:val="none" w:sz="0" w:space="0" w:color="auto"/>
            <w:right w:val="none" w:sz="0" w:space="0" w:color="auto"/>
          </w:divBdr>
        </w:div>
        <w:div w:id="1099640563">
          <w:marLeft w:val="1411"/>
          <w:marRight w:val="0"/>
          <w:marTop w:val="67"/>
          <w:marBottom w:val="0"/>
          <w:divBdr>
            <w:top w:val="none" w:sz="0" w:space="0" w:color="auto"/>
            <w:left w:val="none" w:sz="0" w:space="0" w:color="auto"/>
            <w:bottom w:val="none" w:sz="0" w:space="0" w:color="auto"/>
            <w:right w:val="none" w:sz="0" w:space="0" w:color="auto"/>
          </w:divBdr>
        </w:div>
        <w:div w:id="1207642451">
          <w:marLeft w:val="1411"/>
          <w:marRight w:val="0"/>
          <w:marTop w:val="67"/>
          <w:marBottom w:val="0"/>
          <w:divBdr>
            <w:top w:val="none" w:sz="0" w:space="0" w:color="auto"/>
            <w:left w:val="none" w:sz="0" w:space="0" w:color="auto"/>
            <w:bottom w:val="none" w:sz="0" w:space="0" w:color="auto"/>
            <w:right w:val="none" w:sz="0" w:space="0" w:color="auto"/>
          </w:divBdr>
        </w:div>
        <w:div w:id="1228146812">
          <w:marLeft w:val="1411"/>
          <w:marRight w:val="0"/>
          <w:marTop w:val="67"/>
          <w:marBottom w:val="0"/>
          <w:divBdr>
            <w:top w:val="none" w:sz="0" w:space="0" w:color="auto"/>
            <w:left w:val="none" w:sz="0" w:space="0" w:color="auto"/>
            <w:bottom w:val="none" w:sz="0" w:space="0" w:color="auto"/>
            <w:right w:val="none" w:sz="0" w:space="0" w:color="auto"/>
          </w:divBdr>
        </w:div>
        <w:div w:id="570891439">
          <w:marLeft w:val="835"/>
          <w:marRight w:val="0"/>
          <w:marTop w:val="67"/>
          <w:marBottom w:val="0"/>
          <w:divBdr>
            <w:top w:val="none" w:sz="0" w:space="0" w:color="auto"/>
            <w:left w:val="none" w:sz="0" w:space="0" w:color="auto"/>
            <w:bottom w:val="none" w:sz="0" w:space="0" w:color="auto"/>
            <w:right w:val="none" w:sz="0" w:space="0" w:color="auto"/>
          </w:divBdr>
        </w:div>
        <w:div w:id="771898188">
          <w:marLeft w:val="1411"/>
          <w:marRight w:val="0"/>
          <w:marTop w:val="67"/>
          <w:marBottom w:val="0"/>
          <w:divBdr>
            <w:top w:val="none" w:sz="0" w:space="0" w:color="auto"/>
            <w:left w:val="none" w:sz="0" w:space="0" w:color="auto"/>
            <w:bottom w:val="none" w:sz="0" w:space="0" w:color="auto"/>
            <w:right w:val="none" w:sz="0" w:space="0" w:color="auto"/>
          </w:divBdr>
        </w:div>
        <w:div w:id="1622104384">
          <w:marLeft w:val="1411"/>
          <w:marRight w:val="0"/>
          <w:marTop w:val="67"/>
          <w:marBottom w:val="0"/>
          <w:divBdr>
            <w:top w:val="none" w:sz="0" w:space="0" w:color="auto"/>
            <w:left w:val="none" w:sz="0" w:space="0" w:color="auto"/>
            <w:bottom w:val="none" w:sz="0" w:space="0" w:color="auto"/>
            <w:right w:val="none" w:sz="0" w:space="0" w:color="auto"/>
          </w:divBdr>
        </w:div>
        <w:div w:id="188614038">
          <w:marLeft w:val="1411"/>
          <w:marRight w:val="0"/>
          <w:marTop w:val="67"/>
          <w:marBottom w:val="0"/>
          <w:divBdr>
            <w:top w:val="none" w:sz="0" w:space="0" w:color="auto"/>
            <w:left w:val="none" w:sz="0" w:space="0" w:color="auto"/>
            <w:bottom w:val="none" w:sz="0" w:space="0" w:color="auto"/>
            <w:right w:val="none" w:sz="0" w:space="0" w:color="auto"/>
          </w:divBdr>
        </w:div>
      </w:divsChild>
    </w:div>
    <w:div w:id="1490513226">
      <w:bodyDiv w:val="1"/>
      <w:marLeft w:val="0"/>
      <w:marRight w:val="0"/>
      <w:marTop w:val="0"/>
      <w:marBottom w:val="0"/>
      <w:divBdr>
        <w:top w:val="none" w:sz="0" w:space="0" w:color="auto"/>
        <w:left w:val="none" w:sz="0" w:space="0" w:color="auto"/>
        <w:bottom w:val="none" w:sz="0" w:space="0" w:color="auto"/>
        <w:right w:val="none" w:sz="0" w:space="0" w:color="auto"/>
      </w:divBdr>
      <w:divsChild>
        <w:div w:id="1202134887">
          <w:marLeft w:val="835"/>
          <w:marRight w:val="0"/>
          <w:marTop w:val="67"/>
          <w:marBottom w:val="0"/>
          <w:divBdr>
            <w:top w:val="none" w:sz="0" w:space="0" w:color="auto"/>
            <w:left w:val="none" w:sz="0" w:space="0" w:color="auto"/>
            <w:bottom w:val="none" w:sz="0" w:space="0" w:color="auto"/>
            <w:right w:val="none" w:sz="0" w:space="0" w:color="auto"/>
          </w:divBdr>
        </w:div>
        <w:div w:id="862011712">
          <w:marLeft w:val="835"/>
          <w:marRight w:val="0"/>
          <w:marTop w:val="67"/>
          <w:marBottom w:val="0"/>
          <w:divBdr>
            <w:top w:val="none" w:sz="0" w:space="0" w:color="auto"/>
            <w:left w:val="none" w:sz="0" w:space="0" w:color="auto"/>
            <w:bottom w:val="none" w:sz="0" w:space="0" w:color="auto"/>
            <w:right w:val="none" w:sz="0" w:space="0" w:color="auto"/>
          </w:divBdr>
        </w:div>
        <w:div w:id="1530412605">
          <w:marLeft w:val="1411"/>
          <w:marRight w:val="0"/>
          <w:marTop w:val="67"/>
          <w:marBottom w:val="0"/>
          <w:divBdr>
            <w:top w:val="none" w:sz="0" w:space="0" w:color="auto"/>
            <w:left w:val="none" w:sz="0" w:space="0" w:color="auto"/>
            <w:bottom w:val="none" w:sz="0" w:space="0" w:color="auto"/>
            <w:right w:val="none" w:sz="0" w:space="0" w:color="auto"/>
          </w:divBdr>
        </w:div>
        <w:div w:id="572081806">
          <w:marLeft w:val="1411"/>
          <w:marRight w:val="0"/>
          <w:marTop w:val="67"/>
          <w:marBottom w:val="0"/>
          <w:divBdr>
            <w:top w:val="none" w:sz="0" w:space="0" w:color="auto"/>
            <w:left w:val="none" w:sz="0" w:space="0" w:color="auto"/>
            <w:bottom w:val="none" w:sz="0" w:space="0" w:color="auto"/>
            <w:right w:val="none" w:sz="0" w:space="0" w:color="auto"/>
          </w:divBdr>
        </w:div>
        <w:div w:id="557516536">
          <w:marLeft w:val="835"/>
          <w:marRight w:val="0"/>
          <w:marTop w:val="67"/>
          <w:marBottom w:val="0"/>
          <w:divBdr>
            <w:top w:val="none" w:sz="0" w:space="0" w:color="auto"/>
            <w:left w:val="none" w:sz="0" w:space="0" w:color="auto"/>
            <w:bottom w:val="none" w:sz="0" w:space="0" w:color="auto"/>
            <w:right w:val="none" w:sz="0" w:space="0" w:color="auto"/>
          </w:divBdr>
        </w:div>
        <w:div w:id="720128933">
          <w:marLeft w:val="1411"/>
          <w:marRight w:val="0"/>
          <w:marTop w:val="67"/>
          <w:marBottom w:val="0"/>
          <w:divBdr>
            <w:top w:val="none" w:sz="0" w:space="0" w:color="auto"/>
            <w:left w:val="none" w:sz="0" w:space="0" w:color="auto"/>
            <w:bottom w:val="none" w:sz="0" w:space="0" w:color="auto"/>
            <w:right w:val="none" w:sz="0" w:space="0" w:color="auto"/>
          </w:divBdr>
        </w:div>
        <w:div w:id="2045330762">
          <w:marLeft w:val="1411"/>
          <w:marRight w:val="0"/>
          <w:marTop w:val="67"/>
          <w:marBottom w:val="0"/>
          <w:divBdr>
            <w:top w:val="none" w:sz="0" w:space="0" w:color="auto"/>
            <w:left w:val="none" w:sz="0" w:space="0" w:color="auto"/>
            <w:bottom w:val="none" w:sz="0" w:space="0" w:color="auto"/>
            <w:right w:val="none" w:sz="0" w:space="0" w:color="auto"/>
          </w:divBdr>
        </w:div>
        <w:div w:id="494998076">
          <w:marLeft w:val="1411"/>
          <w:marRight w:val="0"/>
          <w:marTop w:val="67"/>
          <w:marBottom w:val="0"/>
          <w:divBdr>
            <w:top w:val="none" w:sz="0" w:space="0" w:color="auto"/>
            <w:left w:val="none" w:sz="0" w:space="0" w:color="auto"/>
            <w:bottom w:val="none" w:sz="0" w:space="0" w:color="auto"/>
            <w:right w:val="none" w:sz="0" w:space="0" w:color="auto"/>
          </w:divBdr>
        </w:div>
        <w:div w:id="1934974061">
          <w:marLeft w:val="1411"/>
          <w:marRight w:val="0"/>
          <w:marTop w:val="67"/>
          <w:marBottom w:val="0"/>
          <w:divBdr>
            <w:top w:val="none" w:sz="0" w:space="0" w:color="auto"/>
            <w:left w:val="none" w:sz="0" w:space="0" w:color="auto"/>
            <w:bottom w:val="none" w:sz="0" w:space="0" w:color="auto"/>
            <w:right w:val="none" w:sz="0" w:space="0" w:color="auto"/>
          </w:divBdr>
        </w:div>
        <w:div w:id="786318128">
          <w:marLeft w:val="835"/>
          <w:marRight w:val="0"/>
          <w:marTop w:val="67"/>
          <w:marBottom w:val="0"/>
          <w:divBdr>
            <w:top w:val="none" w:sz="0" w:space="0" w:color="auto"/>
            <w:left w:val="none" w:sz="0" w:space="0" w:color="auto"/>
            <w:bottom w:val="none" w:sz="0" w:space="0" w:color="auto"/>
            <w:right w:val="none" w:sz="0" w:space="0" w:color="auto"/>
          </w:divBdr>
        </w:div>
        <w:div w:id="207037673">
          <w:marLeft w:val="1411"/>
          <w:marRight w:val="0"/>
          <w:marTop w:val="67"/>
          <w:marBottom w:val="0"/>
          <w:divBdr>
            <w:top w:val="none" w:sz="0" w:space="0" w:color="auto"/>
            <w:left w:val="none" w:sz="0" w:space="0" w:color="auto"/>
            <w:bottom w:val="none" w:sz="0" w:space="0" w:color="auto"/>
            <w:right w:val="none" w:sz="0" w:space="0" w:color="auto"/>
          </w:divBdr>
        </w:div>
        <w:div w:id="2114352073">
          <w:marLeft w:val="1411"/>
          <w:marRight w:val="0"/>
          <w:marTop w:val="67"/>
          <w:marBottom w:val="0"/>
          <w:divBdr>
            <w:top w:val="none" w:sz="0" w:space="0" w:color="auto"/>
            <w:left w:val="none" w:sz="0" w:space="0" w:color="auto"/>
            <w:bottom w:val="none" w:sz="0" w:space="0" w:color="auto"/>
            <w:right w:val="none" w:sz="0" w:space="0" w:color="auto"/>
          </w:divBdr>
        </w:div>
        <w:div w:id="449858403">
          <w:marLeft w:val="1411"/>
          <w:marRight w:val="0"/>
          <w:marTop w:val="67"/>
          <w:marBottom w:val="0"/>
          <w:divBdr>
            <w:top w:val="none" w:sz="0" w:space="0" w:color="auto"/>
            <w:left w:val="none" w:sz="0" w:space="0" w:color="auto"/>
            <w:bottom w:val="none" w:sz="0" w:space="0" w:color="auto"/>
            <w:right w:val="none" w:sz="0" w:space="0" w:color="auto"/>
          </w:divBdr>
        </w:div>
        <w:div w:id="557085238">
          <w:marLeft w:val="1411"/>
          <w:marRight w:val="0"/>
          <w:marTop w:val="67"/>
          <w:marBottom w:val="0"/>
          <w:divBdr>
            <w:top w:val="none" w:sz="0" w:space="0" w:color="auto"/>
            <w:left w:val="none" w:sz="0" w:space="0" w:color="auto"/>
            <w:bottom w:val="none" w:sz="0" w:space="0" w:color="auto"/>
            <w:right w:val="none" w:sz="0" w:space="0" w:color="auto"/>
          </w:divBdr>
        </w:div>
        <w:div w:id="543753364">
          <w:marLeft w:val="835"/>
          <w:marRight w:val="0"/>
          <w:marTop w:val="67"/>
          <w:marBottom w:val="0"/>
          <w:divBdr>
            <w:top w:val="none" w:sz="0" w:space="0" w:color="auto"/>
            <w:left w:val="none" w:sz="0" w:space="0" w:color="auto"/>
            <w:bottom w:val="none" w:sz="0" w:space="0" w:color="auto"/>
            <w:right w:val="none" w:sz="0" w:space="0" w:color="auto"/>
          </w:divBdr>
        </w:div>
        <w:div w:id="1948350626">
          <w:marLeft w:val="1411"/>
          <w:marRight w:val="0"/>
          <w:marTop w:val="67"/>
          <w:marBottom w:val="0"/>
          <w:divBdr>
            <w:top w:val="none" w:sz="0" w:space="0" w:color="auto"/>
            <w:left w:val="none" w:sz="0" w:space="0" w:color="auto"/>
            <w:bottom w:val="none" w:sz="0" w:space="0" w:color="auto"/>
            <w:right w:val="none" w:sz="0" w:space="0" w:color="auto"/>
          </w:divBdr>
        </w:div>
        <w:div w:id="871921595">
          <w:marLeft w:val="1411"/>
          <w:marRight w:val="0"/>
          <w:marTop w:val="67"/>
          <w:marBottom w:val="0"/>
          <w:divBdr>
            <w:top w:val="none" w:sz="0" w:space="0" w:color="auto"/>
            <w:left w:val="none" w:sz="0" w:space="0" w:color="auto"/>
            <w:bottom w:val="none" w:sz="0" w:space="0" w:color="auto"/>
            <w:right w:val="none" w:sz="0" w:space="0" w:color="auto"/>
          </w:divBdr>
        </w:div>
        <w:div w:id="2092924429">
          <w:marLeft w:val="1411"/>
          <w:marRight w:val="0"/>
          <w:marTop w:val="67"/>
          <w:marBottom w:val="0"/>
          <w:divBdr>
            <w:top w:val="none" w:sz="0" w:space="0" w:color="auto"/>
            <w:left w:val="none" w:sz="0" w:space="0" w:color="auto"/>
            <w:bottom w:val="none" w:sz="0" w:space="0" w:color="auto"/>
            <w:right w:val="none" w:sz="0" w:space="0" w:color="auto"/>
          </w:divBdr>
        </w:div>
      </w:divsChild>
    </w:div>
    <w:div w:id="1639144185">
      <w:bodyDiv w:val="1"/>
      <w:marLeft w:val="0"/>
      <w:marRight w:val="0"/>
      <w:marTop w:val="0"/>
      <w:marBottom w:val="0"/>
      <w:divBdr>
        <w:top w:val="none" w:sz="0" w:space="0" w:color="auto"/>
        <w:left w:val="none" w:sz="0" w:space="0" w:color="auto"/>
        <w:bottom w:val="none" w:sz="0" w:space="0" w:color="auto"/>
        <w:right w:val="none" w:sz="0" w:space="0" w:color="auto"/>
      </w:divBdr>
    </w:div>
    <w:div w:id="1747418683">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eeexplore.ieee.org/xpl/mostRecentIssue.jsp?punumber=4273"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ieeexplore.ieee.org/xpl/mostRecentIssue.jsp?punumber=49772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5E9CE-1F38-44C7-B4DA-C36278945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2574</Words>
  <Characters>14677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17217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2</cp:revision>
  <cp:lastPrinted>2013-02-08T15:42:00Z</cp:lastPrinted>
  <dcterms:created xsi:type="dcterms:W3CDTF">2014-11-11T23:08:00Z</dcterms:created>
  <dcterms:modified xsi:type="dcterms:W3CDTF">2014-11-11T23:08:00Z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